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292A" w14:textId="7C206866" w:rsidR="007178F4" w:rsidRPr="00B95DCA" w:rsidRDefault="007178F4" w:rsidP="007178F4">
      <w:pPr>
        <w:rPr>
          <w:b/>
          <w:bCs/>
        </w:rPr>
      </w:pPr>
      <w:r w:rsidRPr="00B95DCA">
        <w:rPr>
          <w:b/>
          <w:bCs/>
        </w:rPr>
        <w:t xml:space="preserve">Poster </w:t>
      </w:r>
      <w:r>
        <w:rPr>
          <w:b/>
          <w:bCs/>
        </w:rPr>
        <w:t>presenters</w:t>
      </w:r>
    </w:p>
    <w:tbl>
      <w:tblPr>
        <w:tblStyle w:val="TableGrid"/>
        <w:tblW w:w="9776" w:type="dxa"/>
        <w:tblLayout w:type="fixed"/>
        <w:tblLook w:val="04A0" w:firstRow="1" w:lastRow="0" w:firstColumn="1" w:lastColumn="0" w:noHBand="0" w:noVBand="1"/>
      </w:tblPr>
      <w:tblGrid>
        <w:gridCol w:w="1413"/>
        <w:gridCol w:w="1134"/>
        <w:gridCol w:w="1417"/>
        <w:gridCol w:w="4678"/>
        <w:gridCol w:w="1134"/>
      </w:tblGrid>
      <w:tr w:rsidR="007178F4" w14:paraId="59454224" w14:textId="77777777" w:rsidTr="001413F7">
        <w:tc>
          <w:tcPr>
            <w:tcW w:w="1413" w:type="dxa"/>
          </w:tcPr>
          <w:p w14:paraId="63990F0A" w14:textId="77777777" w:rsidR="007178F4" w:rsidRPr="00056D89" w:rsidRDefault="007178F4" w:rsidP="001413F7">
            <w:pPr>
              <w:rPr>
                <w:b/>
                <w:bCs/>
              </w:rPr>
            </w:pPr>
            <w:r>
              <w:rPr>
                <w:b/>
                <w:bCs/>
              </w:rPr>
              <w:t>Name</w:t>
            </w:r>
          </w:p>
        </w:tc>
        <w:tc>
          <w:tcPr>
            <w:tcW w:w="1134" w:type="dxa"/>
          </w:tcPr>
          <w:p w14:paraId="01E2EA39" w14:textId="77777777" w:rsidR="007178F4" w:rsidRDefault="007178F4" w:rsidP="001413F7">
            <w:pPr>
              <w:rPr>
                <w:b/>
                <w:bCs/>
              </w:rPr>
            </w:pPr>
            <w:r>
              <w:rPr>
                <w:b/>
                <w:bCs/>
              </w:rPr>
              <w:t>Student or Staff/postdoc</w:t>
            </w:r>
          </w:p>
        </w:tc>
        <w:tc>
          <w:tcPr>
            <w:tcW w:w="1417" w:type="dxa"/>
          </w:tcPr>
          <w:p w14:paraId="79403C49" w14:textId="77777777" w:rsidR="007178F4" w:rsidRDefault="007178F4" w:rsidP="001413F7">
            <w:pPr>
              <w:rPr>
                <w:b/>
                <w:bCs/>
              </w:rPr>
            </w:pPr>
            <w:r>
              <w:rPr>
                <w:b/>
                <w:bCs/>
              </w:rPr>
              <w:t>Institute</w:t>
            </w:r>
          </w:p>
        </w:tc>
        <w:tc>
          <w:tcPr>
            <w:tcW w:w="4678" w:type="dxa"/>
          </w:tcPr>
          <w:p w14:paraId="3055A37A" w14:textId="77777777" w:rsidR="007178F4" w:rsidRPr="00056D89" w:rsidRDefault="007178F4" w:rsidP="001413F7">
            <w:pPr>
              <w:rPr>
                <w:b/>
                <w:bCs/>
              </w:rPr>
            </w:pPr>
            <w:r>
              <w:rPr>
                <w:b/>
                <w:bCs/>
              </w:rPr>
              <w:t>Poster title</w:t>
            </w:r>
          </w:p>
        </w:tc>
        <w:tc>
          <w:tcPr>
            <w:tcW w:w="1134" w:type="dxa"/>
          </w:tcPr>
          <w:p w14:paraId="606D398A" w14:textId="77777777" w:rsidR="007178F4" w:rsidRPr="00056D89" w:rsidRDefault="007178F4" w:rsidP="001413F7">
            <w:pPr>
              <w:rPr>
                <w:b/>
                <w:bCs/>
              </w:rPr>
            </w:pPr>
            <w:r>
              <w:rPr>
                <w:b/>
                <w:bCs/>
              </w:rPr>
              <w:t>Board number</w:t>
            </w:r>
          </w:p>
        </w:tc>
      </w:tr>
      <w:tr w:rsidR="007178F4" w14:paraId="6B151738" w14:textId="77777777" w:rsidTr="001413F7">
        <w:tc>
          <w:tcPr>
            <w:tcW w:w="1413" w:type="dxa"/>
            <w:vAlign w:val="bottom"/>
          </w:tcPr>
          <w:p w14:paraId="51074534" w14:textId="77777777" w:rsidR="007178F4" w:rsidRDefault="007178F4" w:rsidP="001413F7">
            <w:r>
              <w:rPr>
                <w:rFonts w:ascii="Calibri" w:hAnsi="Calibri" w:cs="Calibri"/>
                <w:color w:val="000000"/>
                <w:sz w:val="22"/>
                <w:szCs w:val="22"/>
              </w:rPr>
              <w:t>Andrew Hanton</w:t>
            </w:r>
          </w:p>
        </w:tc>
        <w:tc>
          <w:tcPr>
            <w:tcW w:w="1134" w:type="dxa"/>
            <w:vAlign w:val="bottom"/>
          </w:tcPr>
          <w:p w14:paraId="1EF6CBD6" w14:textId="77777777" w:rsidR="007178F4" w:rsidRDefault="007178F4" w:rsidP="001413F7">
            <w:r>
              <w:rPr>
                <w:rFonts w:ascii="Calibri" w:hAnsi="Calibri" w:cs="Calibri"/>
                <w:color w:val="000000"/>
                <w:sz w:val="22"/>
                <w:szCs w:val="22"/>
              </w:rPr>
              <w:t>Post-doc;</w:t>
            </w:r>
          </w:p>
        </w:tc>
        <w:tc>
          <w:tcPr>
            <w:tcW w:w="1417" w:type="dxa"/>
            <w:vAlign w:val="bottom"/>
          </w:tcPr>
          <w:p w14:paraId="7CF69273" w14:textId="77777777" w:rsidR="007178F4" w:rsidRDefault="007178F4" w:rsidP="001413F7">
            <w:r>
              <w:rPr>
                <w:rFonts w:ascii="Calibri" w:hAnsi="Calibri" w:cs="Calibri"/>
                <w:color w:val="000000"/>
                <w:sz w:val="22"/>
                <w:szCs w:val="22"/>
              </w:rPr>
              <w:t>The Roslin Institute</w:t>
            </w:r>
          </w:p>
        </w:tc>
        <w:tc>
          <w:tcPr>
            <w:tcW w:w="4678" w:type="dxa"/>
            <w:vAlign w:val="bottom"/>
          </w:tcPr>
          <w:p w14:paraId="1A5D5172" w14:textId="77777777" w:rsidR="007178F4" w:rsidRDefault="007178F4" w:rsidP="001413F7">
            <w:r>
              <w:rPr>
                <w:rFonts w:ascii="Calibri" w:hAnsi="Calibri" w:cs="Calibri"/>
                <w:color w:val="000000"/>
                <w:sz w:val="22"/>
                <w:szCs w:val="22"/>
              </w:rPr>
              <w:t>Functional Genomics and Transcriptomics of Porcine Alphacoronavirus Transmissible Gastroenteritis Virus Identifies Host Factors Associated with Viral Replication and the Cellular Immune Response</w:t>
            </w:r>
            <w:r>
              <w:rPr>
                <w:rFonts w:ascii="Calibri" w:hAnsi="Calibri" w:cs="Calibri"/>
                <w:color w:val="000000"/>
                <w:sz w:val="22"/>
                <w:szCs w:val="22"/>
              </w:rPr>
              <w:br/>
            </w:r>
            <w:r>
              <w:rPr>
                <w:rFonts w:ascii="Calibri" w:hAnsi="Calibri" w:cs="Calibri"/>
                <w:color w:val="000000"/>
                <w:sz w:val="22"/>
                <w:szCs w:val="22"/>
              </w:rPr>
              <w:br/>
              <w:t>Andrew J. Hanton, Amanda S. Warr, Marie O’Shea, Sarah Fletcher, Teagwen Cameron, Isabella Hoskins, Christine Tait-Burkard</w:t>
            </w:r>
          </w:p>
        </w:tc>
        <w:tc>
          <w:tcPr>
            <w:tcW w:w="1134" w:type="dxa"/>
          </w:tcPr>
          <w:p w14:paraId="090A4C12" w14:textId="77777777" w:rsidR="007178F4" w:rsidRPr="00056D89" w:rsidRDefault="007178F4" w:rsidP="001413F7">
            <w:r>
              <w:t>1</w:t>
            </w:r>
          </w:p>
        </w:tc>
      </w:tr>
      <w:tr w:rsidR="007178F4" w14:paraId="0528BDB8" w14:textId="77777777" w:rsidTr="001413F7">
        <w:tc>
          <w:tcPr>
            <w:tcW w:w="1413" w:type="dxa"/>
            <w:vAlign w:val="bottom"/>
          </w:tcPr>
          <w:p w14:paraId="2328A087" w14:textId="77777777" w:rsidR="007178F4" w:rsidRDefault="007178F4" w:rsidP="001413F7">
            <w:r>
              <w:rPr>
                <w:rFonts w:ascii="Calibri" w:hAnsi="Calibri" w:cs="Calibri"/>
                <w:color w:val="000000"/>
                <w:sz w:val="22"/>
                <w:szCs w:val="22"/>
              </w:rPr>
              <w:t>Anum Ahmad</w:t>
            </w:r>
          </w:p>
        </w:tc>
        <w:tc>
          <w:tcPr>
            <w:tcW w:w="1134" w:type="dxa"/>
            <w:vAlign w:val="bottom"/>
          </w:tcPr>
          <w:p w14:paraId="68A32525" w14:textId="77777777" w:rsidR="007178F4" w:rsidRDefault="007178F4" w:rsidP="001413F7">
            <w:r>
              <w:rPr>
                <w:rFonts w:ascii="Calibri" w:hAnsi="Calibri" w:cs="Calibri"/>
                <w:color w:val="000000"/>
                <w:sz w:val="22"/>
                <w:szCs w:val="22"/>
              </w:rPr>
              <w:t>Post-doc;</w:t>
            </w:r>
          </w:p>
        </w:tc>
        <w:tc>
          <w:tcPr>
            <w:tcW w:w="1417" w:type="dxa"/>
            <w:vAlign w:val="bottom"/>
          </w:tcPr>
          <w:p w14:paraId="55D4EEEE" w14:textId="77777777" w:rsidR="007178F4" w:rsidRDefault="007178F4" w:rsidP="001413F7">
            <w:r>
              <w:rPr>
                <w:rFonts w:ascii="Calibri" w:hAnsi="Calibri" w:cs="Calibri"/>
                <w:color w:val="000000"/>
                <w:sz w:val="22"/>
                <w:szCs w:val="22"/>
              </w:rPr>
              <w:t>The Roslin Institute</w:t>
            </w:r>
          </w:p>
        </w:tc>
        <w:tc>
          <w:tcPr>
            <w:tcW w:w="4678" w:type="dxa"/>
            <w:vAlign w:val="bottom"/>
          </w:tcPr>
          <w:p w14:paraId="64DF0F47" w14:textId="77777777" w:rsidR="007178F4" w:rsidRDefault="007178F4" w:rsidP="001413F7">
            <w:r>
              <w:rPr>
                <w:rFonts w:ascii="Calibri" w:hAnsi="Calibri" w:cs="Calibri"/>
                <w:color w:val="000000"/>
                <w:sz w:val="22"/>
                <w:szCs w:val="22"/>
              </w:rPr>
              <w:t>Longitudinal analysis of vaccine-induced alterations in the faecal microbiota of chickens under conditions mimicking commercial rearing</w:t>
            </w:r>
            <w:r>
              <w:rPr>
                <w:rFonts w:ascii="Calibri" w:hAnsi="Calibri" w:cs="Calibri"/>
                <w:color w:val="000000"/>
                <w:sz w:val="22"/>
                <w:szCs w:val="22"/>
              </w:rPr>
              <w:br/>
            </w:r>
            <w:r>
              <w:rPr>
                <w:rFonts w:ascii="Calibri" w:hAnsi="Calibri" w:cs="Calibri"/>
                <w:color w:val="000000"/>
                <w:sz w:val="22"/>
                <w:szCs w:val="22"/>
              </w:rPr>
              <w:br/>
              <w:t>Anum Ali Ahmad and Laura Glendinning</w:t>
            </w:r>
          </w:p>
        </w:tc>
        <w:tc>
          <w:tcPr>
            <w:tcW w:w="1134" w:type="dxa"/>
          </w:tcPr>
          <w:p w14:paraId="5C5A096F" w14:textId="77777777" w:rsidR="007178F4" w:rsidRDefault="007178F4" w:rsidP="001413F7">
            <w:r>
              <w:t>2</w:t>
            </w:r>
          </w:p>
        </w:tc>
      </w:tr>
      <w:tr w:rsidR="007178F4" w14:paraId="7ED77E3D" w14:textId="77777777" w:rsidTr="001413F7">
        <w:tc>
          <w:tcPr>
            <w:tcW w:w="1413" w:type="dxa"/>
            <w:vAlign w:val="bottom"/>
          </w:tcPr>
          <w:p w14:paraId="0702FFE2" w14:textId="77777777" w:rsidR="007178F4" w:rsidRDefault="007178F4" w:rsidP="001413F7">
            <w:r>
              <w:rPr>
                <w:rFonts w:ascii="Calibri" w:hAnsi="Calibri" w:cs="Calibri"/>
                <w:color w:val="000000"/>
                <w:sz w:val="22"/>
                <w:szCs w:val="22"/>
              </w:rPr>
              <w:t>Brian McHugh</w:t>
            </w:r>
          </w:p>
        </w:tc>
        <w:tc>
          <w:tcPr>
            <w:tcW w:w="1134" w:type="dxa"/>
            <w:vAlign w:val="bottom"/>
          </w:tcPr>
          <w:p w14:paraId="191F31E2" w14:textId="77777777" w:rsidR="007178F4" w:rsidRDefault="007178F4" w:rsidP="001413F7">
            <w:r>
              <w:rPr>
                <w:rFonts w:ascii="Calibri" w:hAnsi="Calibri" w:cs="Calibri"/>
                <w:color w:val="000000"/>
                <w:sz w:val="22"/>
                <w:szCs w:val="22"/>
              </w:rPr>
              <w:t>Post-doc</w:t>
            </w:r>
          </w:p>
        </w:tc>
        <w:tc>
          <w:tcPr>
            <w:tcW w:w="1417" w:type="dxa"/>
            <w:vAlign w:val="bottom"/>
          </w:tcPr>
          <w:p w14:paraId="5CC96817" w14:textId="77777777" w:rsidR="007178F4" w:rsidRDefault="007178F4" w:rsidP="001413F7">
            <w:r>
              <w:rPr>
                <w:rFonts w:ascii="Calibri" w:hAnsi="Calibri" w:cs="Calibri"/>
                <w:color w:val="000000"/>
                <w:sz w:val="22"/>
                <w:szCs w:val="22"/>
              </w:rPr>
              <w:t>Institute for Regeneration and Repair</w:t>
            </w:r>
          </w:p>
        </w:tc>
        <w:tc>
          <w:tcPr>
            <w:tcW w:w="4678" w:type="dxa"/>
            <w:vAlign w:val="bottom"/>
          </w:tcPr>
          <w:p w14:paraId="35AB3504" w14:textId="57BB7924" w:rsidR="007178F4" w:rsidRDefault="007178F4" w:rsidP="001413F7">
            <w:r>
              <w:rPr>
                <w:rFonts w:ascii="Calibri" w:hAnsi="Calibri" w:cs="Calibri"/>
                <w:color w:val="000000"/>
                <w:sz w:val="22"/>
                <w:szCs w:val="22"/>
              </w:rPr>
              <w:t>Bactericidal effects of mitochondrial dynamics in macrophages.</w:t>
            </w:r>
            <w:r>
              <w:rPr>
                <w:rFonts w:ascii="Calibri" w:hAnsi="Calibri" w:cs="Calibri"/>
                <w:color w:val="000000"/>
                <w:sz w:val="22"/>
                <w:szCs w:val="22"/>
              </w:rPr>
              <w:br/>
            </w:r>
            <w:r>
              <w:rPr>
                <w:rFonts w:ascii="Calibri" w:hAnsi="Calibri" w:cs="Calibri"/>
                <w:color w:val="000000"/>
                <w:sz w:val="22"/>
                <w:szCs w:val="22"/>
              </w:rPr>
              <w:br/>
              <w:t>Brian J. McHugh, Mohammed Mohasin, Jennifer Marshall, Katharin Balbirnie-Cumming, Clark D. Russell, Stone Elworthy, Alexander R. Wardle, Catherine A. Loynes, Stephen A Renshaw, David H. Dockrell</w:t>
            </w:r>
          </w:p>
        </w:tc>
        <w:tc>
          <w:tcPr>
            <w:tcW w:w="1134" w:type="dxa"/>
          </w:tcPr>
          <w:p w14:paraId="041D9B32" w14:textId="77777777" w:rsidR="007178F4" w:rsidRDefault="007178F4" w:rsidP="001413F7">
            <w:r>
              <w:t>3</w:t>
            </w:r>
          </w:p>
        </w:tc>
      </w:tr>
      <w:tr w:rsidR="007178F4" w14:paraId="33D135B6" w14:textId="77777777" w:rsidTr="001413F7">
        <w:tc>
          <w:tcPr>
            <w:tcW w:w="1413" w:type="dxa"/>
            <w:vAlign w:val="bottom"/>
          </w:tcPr>
          <w:p w14:paraId="2C12E964" w14:textId="77777777" w:rsidR="007178F4" w:rsidRDefault="007178F4" w:rsidP="001413F7">
            <w:r>
              <w:rPr>
                <w:rFonts w:ascii="Calibri" w:hAnsi="Calibri" w:cs="Calibri"/>
                <w:color w:val="000000"/>
                <w:sz w:val="22"/>
                <w:szCs w:val="22"/>
              </w:rPr>
              <w:t>Deepthi Ravula</w:t>
            </w:r>
          </w:p>
        </w:tc>
        <w:tc>
          <w:tcPr>
            <w:tcW w:w="1134" w:type="dxa"/>
            <w:vAlign w:val="bottom"/>
          </w:tcPr>
          <w:p w14:paraId="6C906549" w14:textId="77777777" w:rsidR="007178F4" w:rsidRDefault="007178F4" w:rsidP="001413F7">
            <w:r>
              <w:rPr>
                <w:rFonts w:ascii="Calibri" w:hAnsi="Calibri" w:cs="Calibri"/>
                <w:color w:val="000000"/>
                <w:sz w:val="22"/>
                <w:szCs w:val="22"/>
              </w:rPr>
              <w:t>Student</w:t>
            </w:r>
          </w:p>
        </w:tc>
        <w:tc>
          <w:tcPr>
            <w:tcW w:w="1417" w:type="dxa"/>
            <w:vAlign w:val="bottom"/>
          </w:tcPr>
          <w:p w14:paraId="7A8A980E" w14:textId="77777777" w:rsidR="007178F4" w:rsidRDefault="007178F4" w:rsidP="001413F7">
            <w:r>
              <w:rPr>
                <w:rFonts w:ascii="Calibri" w:hAnsi="Calibri" w:cs="Calibri"/>
                <w:color w:val="000000"/>
                <w:sz w:val="22"/>
                <w:szCs w:val="22"/>
              </w:rPr>
              <w:t>Edinburgh Napier University</w:t>
            </w:r>
          </w:p>
        </w:tc>
        <w:tc>
          <w:tcPr>
            <w:tcW w:w="4678" w:type="dxa"/>
            <w:vAlign w:val="bottom"/>
          </w:tcPr>
          <w:p w14:paraId="31F838B7" w14:textId="77777777" w:rsidR="007178F4" w:rsidRDefault="007178F4" w:rsidP="001413F7">
            <w:r>
              <w:rPr>
                <w:rFonts w:ascii="Calibri" w:hAnsi="Calibri" w:cs="Calibri"/>
                <w:color w:val="000000"/>
                <w:sz w:val="22"/>
                <w:szCs w:val="22"/>
              </w:rPr>
              <w:t>Lead optimisation and screening of novel antibiotics compounds to treat life-threatening antibiotic resistant bacterial infections</w:t>
            </w:r>
          </w:p>
        </w:tc>
        <w:tc>
          <w:tcPr>
            <w:tcW w:w="1134" w:type="dxa"/>
          </w:tcPr>
          <w:p w14:paraId="1AA4800D" w14:textId="77777777" w:rsidR="007178F4" w:rsidRDefault="007178F4" w:rsidP="001413F7">
            <w:r>
              <w:t>4</w:t>
            </w:r>
          </w:p>
        </w:tc>
      </w:tr>
      <w:tr w:rsidR="007178F4" w14:paraId="2C8F9333" w14:textId="77777777" w:rsidTr="001413F7">
        <w:tc>
          <w:tcPr>
            <w:tcW w:w="1413" w:type="dxa"/>
            <w:vAlign w:val="bottom"/>
          </w:tcPr>
          <w:p w14:paraId="7C06496D" w14:textId="77777777" w:rsidR="007178F4" w:rsidRDefault="007178F4" w:rsidP="001413F7">
            <w:r>
              <w:rPr>
                <w:rFonts w:ascii="Calibri" w:hAnsi="Calibri" w:cs="Calibri"/>
                <w:color w:val="000000"/>
                <w:sz w:val="22"/>
                <w:szCs w:val="22"/>
              </w:rPr>
              <w:t>Elena Walker</w:t>
            </w:r>
          </w:p>
        </w:tc>
        <w:tc>
          <w:tcPr>
            <w:tcW w:w="1134" w:type="dxa"/>
            <w:vAlign w:val="bottom"/>
          </w:tcPr>
          <w:p w14:paraId="183BD149" w14:textId="77777777" w:rsidR="007178F4" w:rsidRDefault="007178F4" w:rsidP="001413F7">
            <w:r>
              <w:rPr>
                <w:rFonts w:ascii="Calibri" w:hAnsi="Calibri" w:cs="Calibri"/>
                <w:color w:val="000000"/>
                <w:sz w:val="22"/>
                <w:szCs w:val="22"/>
              </w:rPr>
              <w:t>Student</w:t>
            </w:r>
          </w:p>
        </w:tc>
        <w:tc>
          <w:tcPr>
            <w:tcW w:w="1417" w:type="dxa"/>
            <w:vAlign w:val="bottom"/>
          </w:tcPr>
          <w:p w14:paraId="49D8AC92" w14:textId="77777777" w:rsidR="007178F4" w:rsidRDefault="007178F4" w:rsidP="001413F7">
            <w:r>
              <w:rPr>
                <w:rFonts w:ascii="Calibri" w:hAnsi="Calibri" w:cs="Calibri"/>
                <w:color w:val="000000"/>
                <w:sz w:val="22"/>
                <w:szCs w:val="22"/>
              </w:rPr>
              <w:t>School of Biological Sciences</w:t>
            </w:r>
          </w:p>
        </w:tc>
        <w:tc>
          <w:tcPr>
            <w:tcW w:w="4678" w:type="dxa"/>
            <w:vAlign w:val="bottom"/>
          </w:tcPr>
          <w:p w14:paraId="5716EBE0"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Targeting Conserved PfEMP1 Motifs for Nanobody-Based Therapeutics Against Severe Malaria</w:t>
            </w:r>
          </w:p>
          <w:p w14:paraId="186128B8" w14:textId="622C4318" w:rsidR="007178F4" w:rsidRDefault="007178F4" w:rsidP="001413F7">
            <w:r>
              <w:rPr>
                <w:rFonts w:ascii="Calibri" w:hAnsi="Calibri" w:cs="Calibri"/>
                <w:color w:val="000000"/>
                <w:sz w:val="22"/>
                <w:szCs w:val="22"/>
              </w:rPr>
              <w:br/>
              <w:t>Elena Walker, Prof. Alex Rowe, Dr. Elise Cachet</w:t>
            </w:r>
          </w:p>
        </w:tc>
        <w:tc>
          <w:tcPr>
            <w:tcW w:w="1134" w:type="dxa"/>
          </w:tcPr>
          <w:p w14:paraId="6263DFDA" w14:textId="77777777" w:rsidR="007178F4" w:rsidRDefault="007178F4" w:rsidP="001413F7">
            <w:r>
              <w:t>5</w:t>
            </w:r>
          </w:p>
        </w:tc>
      </w:tr>
      <w:tr w:rsidR="007178F4" w14:paraId="201F7837" w14:textId="77777777" w:rsidTr="001413F7">
        <w:tc>
          <w:tcPr>
            <w:tcW w:w="1413" w:type="dxa"/>
            <w:vAlign w:val="bottom"/>
          </w:tcPr>
          <w:p w14:paraId="1B0EDFAD" w14:textId="77777777" w:rsidR="007178F4" w:rsidRDefault="007178F4" w:rsidP="001413F7">
            <w:r>
              <w:rPr>
                <w:rFonts w:ascii="Calibri" w:hAnsi="Calibri" w:cs="Calibri"/>
                <w:color w:val="000000"/>
                <w:sz w:val="22"/>
                <w:szCs w:val="22"/>
              </w:rPr>
              <w:t>Emily O'Reilly</w:t>
            </w:r>
          </w:p>
        </w:tc>
        <w:tc>
          <w:tcPr>
            <w:tcW w:w="1134" w:type="dxa"/>
            <w:vAlign w:val="bottom"/>
          </w:tcPr>
          <w:p w14:paraId="24A7A2A7" w14:textId="77777777" w:rsidR="007178F4" w:rsidRDefault="007178F4" w:rsidP="001413F7">
            <w:r>
              <w:rPr>
                <w:rFonts w:ascii="Calibri" w:hAnsi="Calibri" w:cs="Calibri"/>
                <w:color w:val="000000"/>
                <w:sz w:val="22"/>
                <w:szCs w:val="22"/>
              </w:rPr>
              <w:t>Staff</w:t>
            </w:r>
          </w:p>
        </w:tc>
        <w:tc>
          <w:tcPr>
            <w:tcW w:w="1417" w:type="dxa"/>
            <w:vAlign w:val="bottom"/>
          </w:tcPr>
          <w:p w14:paraId="4E1799FD" w14:textId="77777777" w:rsidR="007178F4" w:rsidRDefault="007178F4" w:rsidP="001413F7">
            <w:r>
              <w:rPr>
                <w:rFonts w:ascii="Calibri" w:hAnsi="Calibri" w:cs="Calibri"/>
                <w:color w:val="000000"/>
                <w:sz w:val="22"/>
                <w:szCs w:val="22"/>
              </w:rPr>
              <w:t>Edinburgh Medical School</w:t>
            </w:r>
          </w:p>
        </w:tc>
        <w:tc>
          <w:tcPr>
            <w:tcW w:w="4678" w:type="dxa"/>
            <w:vAlign w:val="bottom"/>
          </w:tcPr>
          <w:p w14:paraId="0031D314"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Biomarker selection and proteome analysis of milk from dairy cows with clinical mastitis</w:t>
            </w:r>
            <w:r>
              <w:rPr>
                <w:rFonts w:ascii="Calibri" w:hAnsi="Calibri" w:cs="Calibri"/>
                <w:color w:val="000000"/>
                <w:sz w:val="22"/>
                <w:szCs w:val="22"/>
              </w:rPr>
              <w:br/>
            </w:r>
          </w:p>
          <w:p w14:paraId="7A7B5706" w14:textId="2563C964" w:rsidR="007178F4" w:rsidRDefault="007178F4" w:rsidP="001413F7">
            <w:r>
              <w:rPr>
                <w:rFonts w:ascii="Calibri" w:hAnsi="Calibri" w:cs="Calibri"/>
                <w:color w:val="000000"/>
                <w:sz w:val="22"/>
                <w:szCs w:val="22"/>
              </w:rPr>
              <w:t>Lorenzo Viora, Emily O'Reilly, Nicola Brady, Theo Peplar, Ruth Zadoks &amp; David Eckersall</w:t>
            </w:r>
          </w:p>
        </w:tc>
        <w:tc>
          <w:tcPr>
            <w:tcW w:w="1134" w:type="dxa"/>
          </w:tcPr>
          <w:p w14:paraId="68C67265" w14:textId="77777777" w:rsidR="007178F4" w:rsidRDefault="007178F4" w:rsidP="001413F7">
            <w:r>
              <w:t>6</w:t>
            </w:r>
          </w:p>
        </w:tc>
      </w:tr>
      <w:tr w:rsidR="007178F4" w14:paraId="71480041" w14:textId="77777777" w:rsidTr="001413F7">
        <w:tc>
          <w:tcPr>
            <w:tcW w:w="1413" w:type="dxa"/>
            <w:vAlign w:val="bottom"/>
          </w:tcPr>
          <w:p w14:paraId="7253A28E" w14:textId="77777777" w:rsidR="007178F4" w:rsidRDefault="007178F4" w:rsidP="001413F7">
            <w:r>
              <w:rPr>
                <w:rFonts w:ascii="Calibri" w:hAnsi="Calibri" w:cs="Calibri"/>
                <w:color w:val="000000"/>
                <w:sz w:val="22"/>
                <w:szCs w:val="22"/>
              </w:rPr>
              <w:t>Fern Fairgrieve</w:t>
            </w:r>
          </w:p>
        </w:tc>
        <w:tc>
          <w:tcPr>
            <w:tcW w:w="1134" w:type="dxa"/>
            <w:vAlign w:val="bottom"/>
          </w:tcPr>
          <w:p w14:paraId="0D9013DB" w14:textId="77777777" w:rsidR="007178F4" w:rsidRDefault="007178F4" w:rsidP="001413F7">
            <w:r>
              <w:rPr>
                <w:rFonts w:ascii="Calibri" w:hAnsi="Calibri" w:cs="Calibri"/>
                <w:color w:val="000000"/>
                <w:sz w:val="22"/>
                <w:szCs w:val="22"/>
              </w:rPr>
              <w:t>Student</w:t>
            </w:r>
          </w:p>
        </w:tc>
        <w:tc>
          <w:tcPr>
            <w:tcW w:w="1417" w:type="dxa"/>
            <w:vAlign w:val="bottom"/>
          </w:tcPr>
          <w:p w14:paraId="6B566C2F" w14:textId="77777777" w:rsidR="007178F4" w:rsidRDefault="007178F4" w:rsidP="001413F7">
            <w:r>
              <w:rPr>
                <w:rFonts w:ascii="Calibri" w:hAnsi="Calibri" w:cs="Calibri"/>
                <w:color w:val="000000"/>
                <w:sz w:val="22"/>
                <w:szCs w:val="22"/>
              </w:rPr>
              <w:t>Edinburgh Napier University</w:t>
            </w:r>
          </w:p>
        </w:tc>
        <w:tc>
          <w:tcPr>
            <w:tcW w:w="4678" w:type="dxa"/>
            <w:vAlign w:val="bottom"/>
          </w:tcPr>
          <w:p w14:paraId="2228B473"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ANTIBIOTIC RESISTANCE IN THE RIVER ALMOND: COMPARING URBAN AND AGRICULTURAL IMPACT</w:t>
            </w:r>
            <w:r>
              <w:rPr>
                <w:rFonts w:ascii="Calibri" w:hAnsi="Calibri" w:cs="Calibri"/>
                <w:color w:val="000000"/>
                <w:sz w:val="22"/>
                <w:szCs w:val="22"/>
              </w:rPr>
              <w:br/>
            </w:r>
          </w:p>
          <w:p w14:paraId="6D8126AE" w14:textId="127B6043" w:rsidR="007178F4" w:rsidRDefault="007178F4" w:rsidP="001413F7">
            <w:r>
              <w:rPr>
                <w:rFonts w:ascii="Calibri" w:hAnsi="Calibri" w:cs="Calibri"/>
                <w:color w:val="000000"/>
                <w:sz w:val="22"/>
                <w:szCs w:val="22"/>
              </w:rPr>
              <w:t>Fern Fairgrieve, Dr Donald Morrison, Prof Fiona Henriquez-Mui, Prof Rob Briers, Dr Aimeric Blaud, David Findlay</w:t>
            </w:r>
          </w:p>
        </w:tc>
        <w:tc>
          <w:tcPr>
            <w:tcW w:w="1134" w:type="dxa"/>
          </w:tcPr>
          <w:p w14:paraId="0EB5D8BA" w14:textId="77777777" w:rsidR="007178F4" w:rsidRDefault="007178F4" w:rsidP="001413F7">
            <w:r>
              <w:t>7</w:t>
            </w:r>
          </w:p>
        </w:tc>
      </w:tr>
      <w:tr w:rsidR="007178F4" w14:paraId="66F3C51D" w14:textId="77777777" w:rsidTr="001413F7">
        <w:tc>
          <w:tcPr>
            <w:tcW w:w="1413" w:type="dxa"/>
            <w:vAlign w:val="bottom"/>
          </w:tcPr>
          <w:p w14:paraId="723EAFA7" w14:textId="77777777" w:rsidR="007178F4" w:rsidRDefault="007178F4" w:rsidP="001413F7">
            <w:r>
              <w:rPr>
                <w:rFonts w:ascii="Calibri" w:hAnsi="Calibri" w:cs="Calibri"/>
                <w:color w:val="000000"/>
                <w:sz w:val="22"/>
                <w:szCs w:val="22"/>
              </w:rPr>
              <w:t>Grant Henderson</w:t>
            </w:r>
          </w:p>
        </w:tc>
        <w:tc>
          <w:tcPr>
            <w:tcW w:w="1134" w:type="dxa"/>
            <w:vAlign w:val="bottom"/>
          </w:tcPr>
          <w:p w14:paraId="69E58530" w14:textId="77777777" w:rsidR="007178F4" w:rsidRDefault="007178F4" w:rsidP="001413F7">
            <w:r>
              <w:rPr>
                <w:rFonts w:ascii="Calibri" w:hAnsi="Calibri" w:cs="Calibri"/>
                <w:color w:val="000000"/>
                <w:sz w:val="22"/>
                <w:szCs w:val="22"/>
              </w:rPr>
              <w:t>Staff</w:t>
            </w:r>
          </w:p>
        </w:tc>
        <w:tc>
          <w:tcPr>
            <w:tcW w:w="1417" w:type="dxa"/>
            <w:vAlign w:val="bottom"/>
          </w:tcPr>
          <w:p w14:paraId="25337574" w14:textId="77777777" w:rsidR="007178F4" w:rsidRDefault="007178F4" w:rsidP="001413F7">
            <w:r>
              <w:rPr>
                <w:rFonts w:ascii="Calibri" w:hAnsi="Calibri" w:cs="Calibri"/>
                <w:color w:val="000000"/>
                <w:sz w:val="22"/>
                <w:szCs w:val="22"/>
              </w:rPr>
              <w:t>Biomathematics and Statistics Scotland</w:t>
            </w:r>
          </w:p>
        </w:tc>
        <w:tc>
          <w:tcPr>
            <w:tcW w:w="4678" w:type="dxa"/>
            <w:vAlign w:val="bottom"/>
          </w:tcPr>
          <w:p w14:paraId="5B54FC1D"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Quantifying Spread and Control of UK HPAI Outbreaks</w:t>
            </w:r>
            <w:r>
              <w:rPr>
                <w:rFonts w:ascii="Calibri" w:hAnsi="Calibri" w:cs="Calibri"/>
                <w:color w:val="000000"/>
                <w:sz w:val="22"/>
                <w:szCs w:val="22"/>
              </w:rPr>
              <w:br/>
            </w:r>
            <w:r>
              <w:rPr>
                <w:rFonts w:ascii="Calibri" w:hAnsi="Calibri" w:cs="Calibri"/>
                <w:color w:val="000000"/>
                <w:sz w:val="22"/>
                <w:szCs w:val="22"/>
              </w:rPr>
              <w:br/>
            </w:r>
          </w:p>
          <w:p w14:paraId="422DB603" w14:textId="18CBBE6C" w:rsidR="007178F4" w:rsidRDefault="007178F4" w:rsidP="001413F7">
            <w:r>
              <w:rPr>
                <w:rFonts w:ascii="Calibri" w:hAnsi="Calibri" w:cs="Calibri"/>
                <w:color w:val="000000"/>
                <w:sz w:val="22"/>
                <w:szCs w:val="22"/>
              </w:rPr>
              <w:lastRenderedPageBreak/>
              <w:t>Grant W Henderson, Christopher M Pooley, Glenn Marion</w:t>
            </w:r>
          </w:p>
        </w:tc>
        <w:tc>
          <w:tcPr>
            <w:tcW w:w="1134" w:type="dxa"/>
          </w:tcPr>
          <w:p w14:paraId="6EAC66E1" w14:textId="77777777" w:rsidR="007178F4" w:rsidRDefault="007178F4" w:rsidP="001413F7">
            <w:r>
              <w:lastRenderedPageBreak/>
              <w:t>8</w:t>
            </w:r>
          </w:p>
        </w:tc>
      </w:tr>
      <w:tr w:rsidR="007178F4" w14:paraId="62C5EB14" w14:textId="77777777" w:rsidTr="001413F7">
        <w:tc>
          <w:tcPr>
            <w:tcW w:w="1413" w:type="dxa"/>
            <w:vAlign w:val="bottom"/>
          </w:tcPr>
          <w:p w14:paraId="30DDE1A5" w14:textId="77777777" w:rsidR="007178F4" w:rsidRDefault="007178F4" w:rsidP="001413F7">
            <w:r>
              <w:rPr>
                <w:rFonts w:ascii="Calibri" w:hAnsi="Calibri" w:cs="Calibri"/>
                <w:color w:val="000000"/>
                <w:sz w:val="22"/>
                <w:szCs w:val="22"/>
              </w:rPr>
              <w:t>Hannah Raddings</w:t>
            </w:r>
          </w:p>
        </w:tc>
        <w:tc>
          <w:tcPr>
            <w:tcW w:w="1134" w:type="dxa"/>
            <w:vAlign w:val="bottom"/>
          </w:tcPr>
          <w:p w14:paraId="4B26574D" w14:textId="77777777" w:rsidR="007178F4" w:rsidRDefault="007178F4" w:rsidP="001413F7">
            <w:r>
              <w:rPr>
                <w:rFonts w:ascii="Calibri" w:hAnsi="Calibri" w:cs="Calibri"/>
                <w:color w:val="000000"/>
                <w:sz w:val="22"/>
                <w:szCs w:val="22"/>
              </w:rPr>
              <w:t>Student;</w:t>
            </w:r>
          </w:p>
        </w:tc>
        <w:tc>
          <w:tcPr>
            <w:tcW w:w="1417" w:type="dxa"/>
            <w:vAlign w:val="bottom"/>
          </w:tcPr>
          <w:p w14:paraId="18EFEF14" w14:textId="77777777" w:rsidR="007178F4" w:rsidRDefault="007178F4" w:rsidP="001413F7">
            <w:r>
              <w:rPr>
                <w:rFonts w:ascii="Calibri" w:hAnsi="Calibri" w:cs="Calibri"/>
                <w:color w:val="000000"/>
                <w:sz w:val="22"/>
                <w:szCs w:val="22"/>
              </w:rPr>
              <w:t>School of Biological Sciences</w:t>
            </w:r>
          </w:p>
        </w:tc>
        <w:tc>
          <w:tcPr>
            <w:tcW w:w="4678" w:type="dxa"/>
            <w:vAlign w:val="bottom"/>
          </w:tcPr>
          <w:p w14:paraId="7A54C373"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Investigating the Mechanisms of Salmonella Dublin Persistence in Bile</w:t>
            </w:r>
          </w:p>
          <w:p w14:paraId="47B39E65" w14:textId="34C1B94D" w:rsidR="007178F4" w:rsidRDefault="007178F4" w:rsidP="001413F7">
            <w:r>
              <w:rPr>
                <w:rFonts w:ascii="Calibri" w:hAnsi="Calibri" w:cs="Calibri"/>
                <w:color w:val="000000"/>
                <w:sz w:val="22"/>
                <w:szCs w:val="22"/>
              </w:rPr>
              <w:br/>
              <w:t>Hannah Raddings, Prof. Mark Stevens</w:t>
            </w:r>
            <w:r w:rsidR="002C6CA7">
              <w:rPr>
                <w:rFonts w:ascii="Calibri" w:hAnsi="Calibri" w:cs="Calibri"/>
                <w:color w:val="000000"/>
                <w:sz w:val="22"/>
                <w:szCs w:val="22"/>
              </w:rPr>
              <w:t xml:space="preserve">, </w:t>
            </w:r>
            <w:r>
              <w:rPr>
                <w:rFonts w:ascii="Calibri" w:hAnsi="Calibri" w:cs="Calibri"/>
                <w:color w:val="000000"/>
                <w:sz w:val="22"/>
                <w:szCs w:val="22"/>
              </w:rPr>
              <w:t>Dr Gemma Langridge</w:t>
            </w:r>
            <w:r w:rsidR="002C6CA7">
              <w:rPr>
                <w:rFonts w:ascii="Calibri" w:hAnsi="Calibri" w:cs="Calibri"/>
                <w:color w:val="000000"/>
                <w:sz w:val="22"/>
                <w:szCs w:val="22"/>
              </w:rPr>
              <w:t xml:space="preserve">, </w:t>
            </w:r>
            <w:r>
              <w:rPr>
                <w:rFonts w:ascii="Calibri" w:hAnsi="Calibri" w:cs="Calibri"/>
                <w:color w:val="000000"/>
                <w:sz w:val="22"/>
                <w:szCs w:val="22"/>
              </w:rPr>
              <w:t>&amp; Dr Prerna Vohra</w:t>
            </w:r>
          </w:p>
        </w:tc>
        <w:tc>
          <w:tcPr>
            <w:tcW w:w="1134" w:type="dxa"/>
          </w:tcPr>
          <w:p w14:paraId="50D05125" w14:textId="77777777" w:rsidR="007178F4" w:rsidRDefault="007178F4" w:rsidP="001413F7">
            <w:r>
              <w:t>9</w:t>
            </w:r>
          </w:p>
        </w:tc>
      </w:tr>
      <w:tr w:rsidR="007178F4" w14:paraId="4F3B8467" w14:textId="77777777" w:rsidTr="001413F7">
        <w:tc>
          <w:tcPr>
            <w:tcW w:w="1413" w:type="dxa"/>
            <w:vAlign w:val="bottom"/>
          </w:tcPr>
          <w:p w14:paraId="5DD85B05" w14:textId="77777777" w:rsidR="007178F4" w:rsidRDefault="007178F4" w:rsidP="001413F7">
            <w:r>
              <w:rPr>
                <w:rFonts w:ascii="Calibri" w:hAnsi="Calibri" w:cs="Calibri"/>
                <w:color w:val="000000"/>
                <w:sz w:val="22"/>
                <w:szCs w:val="22"/>
              </w:rPr>
              <w:t>Hannah Ravenswater</w:t>
            </w:r>
          </w:p>
        </w:tc>
        <w:tc>
          <w:tcPr>
            <w:tcW w:w="1134" w:type="dxa"/>
            <w:vAlign w:val="bottom"/>
          </w:tcPr>
          <w:p w14:paraId="5028B937" w14:textId="77777777" w:rsidR="007178F4" w:rsidRDefault="007178F4" w:rsidP="001413F7">
            <w:r>
              <w:rPr>
                <w:rFonts w:ascii="Calibri" w:hAnsi="Calibri" w:cs="Calibri"/>
                <w:color w:val="000000"/>
                <w:sz w:val="22"/>
                <w:szCs w:val="22"/>
              </w:rPr>
              <w:t>Post-doc</w:t>
            </w:r>
          </w:p>
        </w:tc>
        <w:tc>
          <w:tcPr>
            <w:tcW w:w="1417" w:type="dxa"/>
            <w:vAlign w:val="bottom"/>
          </w:tcPr>
          <w:p w14:paraId="45564A1F" w14:textId="77777777" w:rsidR="007178F4" w:rsidRDefault="007178F4" w:rsidP="001413F7">
            <w:r>
              <w:rPr>
                <w:rFonts w:ascii="Calibri" w:hAnsi="Calibri" w:cs="Calibri"/>
                <w:color w:val="000000"/>
                <w:sz w:val="22"/>
                <w:szCs w:val="22"/>
              </w:rPr>
              <w:t>School of Biological Sciences</w:t>
            </w:r>
          </w:p>
        </w:tc>
        <w:tc>
          <w:tcPr>
            <w:tcW w:w="4678" w:type="dxa"/>
            <w:vAlign w:val="bottom"/>
          </w:tcPr>
          <w:p w14:paraId="1A666A9F" w14:textId="5B975597" w:rsidR="007178F4" w:rsidRDefault="007178F4" w:rsidP="001413F7">
            <w:r>
              <w:rPr>
                <w:rFonts w:ascii="Calibri" w:hAnsi="Calibri" w:cs="Calibri"/>
                <w:color w:val="000000"/>
                <w:sz w:val="22"/>
                <w:szCs w:val="22"/>
              </w:rPr>
              <w:t>Revealing the hidden diversity of avian influenza viruses co-circulating across different species of UK breeding seabirds.</w:t>
            </w:r>
            <w:r>
              <w:rPr>
                <w:rFonts w:ascii="Calibri" w:hAnsi="Calibri" w:cs="Calibri"/>
                <w:color w:val="000000"/>
                <w:sz w:val="22"/>
                <w:szCs w:val="22"/>
              </w:rPr>
              <w:br/>
            </w:r>
            <w:r>
              <w:rPr>
                <w:rFonts w:ascii="Calibri" w:hAnsi="Calibri" w:cs="Calibri"/>
                <w:color w:val="000000"/>
                <w:sz w:val="22"/>
                <w:szCs w:val="22"/>
              </w:rPr>
              <w:br/>
              <w:t>Hannah M. Ravenswater, Fiona Greco, Eve Sharples, Isabel Entwistle, Francisco Ruiz-Raya, Chiara D’Avino, Amelia Corvin-Czarnodolski Gidona Goodman, Katie Beckmann, Neil Anderson, Ash Banyard, Joe James, Monika Z. Ballmann, Luca Bordes, Sarah Burthe, , Mark Newell, Josie Hewitt, Carrie Gunn, Erin Taylor, Ella Benninghaus, Francis Daunt , Matt Wood, Sarah Lawrence, Rachel Laurenson, Jenny Park, Jack Devlin, , Jude Lane, Kirsty Franklin, Jana WE Jeglinski, Mark Bolton, Saskia Wischnewski, Amy King, Lucy Wright, Ellie Owen, Cal Major, Craig Nisbet, and Emma J. A. Cunningham</w:t>
            </w:r>
          </w:p>
        </w:tc>
        <w:tc>
          <w:tcPr>
            <w:tcW w:w="1134" w:type="dxa"/>
          </w:tcPr>
          <w:p w14:paraId="661503B1" w14:textId="77777777" w:rsidR="007178F4" w:rsidRDefault="007178F4" w:rsidP="001413F7">
            <w:r>
              <w:t>10</w:t>
            </w:r>
          </w:p>
        </w:tc>
      </w:tr>
      <w:tr w:rsidR="007178F4" w14:paraId="687BDD1A" w14:textId="77777777" w:rsidTr="001413F7">
        <w:tc>
          <w:tcPr>
            <w:tcW w:w="1413" w:type="dxa"/>
            <w:vAlign w:val="bottom"/>
          </w:tcPr>
          <w:p w14:paraId="39533ADC" w14:textId="77777777" w:rsidR="007178F4" w:rsidRDefault="007178F4" w:rsidP="001413F7">
            <w:r>
              <w:rPr>
                <w:rFonts w:ascii="Calibri" w:hAnsi="Calibri" w:cs="Calibri"/>
                <w:color w:val="000000"/>
                <w:sz w:val="22"/>
                <w:szCs w:val="22"/>
              </w:rPr>
              <w:t>Harrison Bott</w:t>
            </w:r>
          </w:p>
        </w:tc>
        <w:tc>
          <w:tcPr>
            <w:tcW w:w="1134" w:type="dxa"/>
            <w:vAlign w:val="bottom"/>
          </w:tcPr>
          <w:p w14:paraId="4905E2C9" w14:textId="77777777" w:rsidR="007178F4" w:rsidRDefault="007178F4" w:rsidP="001413F7">
            <w:r>
              <w:rPr>
                <w:rFonts w:ascii="Calibri" w:hAnsi="Calibri" w:cs="Calibri"/>
                <w:color w:val="000000"/>
                <w:sz w:val="22"/>
                <w:szCs w:val="22"/>
              </w:rPr>
              <w:t>Student</w:t>
            </w:r>
          </w:p>
        </w:tc>
        <w:tc>
          <w:tcPr>
            <w:tcW w:w="1417" w:type="dxa"/>
            <w:vAlign w:val="bottom"/>
          </w:tcPr>
          <w:p w14:paraId="01DA2332" w14:textId="77777777" w:rsidR="007178F4" w:rsidRDefault="007178F4" w:rsidP="001413F7">
            <w:r>
              <w:rPr>
                <w:rFonts w:ascii="Calibri" w:hAnsi="Calibri" w:cs="Calibri"/>
                <w:color w:val="000000"/>
                <w:sz w:val="22"/>
                <w:szCs w:val="22"/>
              </w:rPr>
              <w:t>University of Glasgow</w:t>
            </w:r>
          </w:p>
        </w:tc>
        <w:tc>
          <w:tcPr>
            <w:tcW w:w="4678" w:type="dxa"/>
            <w:vAlign w:val="bottom"/>
          </w:tcPr>
          <w:p w14:paraId="44F985F0" w14:textId="33941C55" w:rsidR="002C6CA7" w:rsidRDefault="007178F4" w:rsidP="001413F7">
            <w:pPr>
              <w:rPr>
                <w:rFonts w:ascii="Calibri" w:hAnsi="Calibri" w:cs="Calibri"/>
                <w:color w:val="000000"/>
                <w:sz w:val="22"/>
                <w:szCs w:val="22"/>
              </w:rPr>
            </w:pPr>
            <w:r>
              <w:rPr>
                <w:rFonts w:ascii="Calibri" w:hAnsi="Calibri" w:cs="Calibri"/>
                <w:color w:val="000000"/>
                <w:sz w:val="22"/>
                <w:szCs w:val="22"/>
              </w:rPr>
              <w:t>Bacterial co-infection and antimicrobial use in hospital</w:t>
            </w:r>
            <w:r w:rsidR="002C6CA7">
              <w:rPr>
                <w:rFonts w:ascii="Calibri" w:hAnsi="Calibri" w:cs="Calibri"/>
                <w:color w:val="000000"/>
                <w:sz w:val="22"/>
                <w:szCs w:val="22"/>
              </w:rPr>
              <w:t>-</w:t>
            </w:r>
            <w:r>
              <w:rPr>
                <w:rFonts w:ascii="Calibri" w:hAnsi="Calibri" w:cs="Calibri"/>
                <w:color w:val="000000"/>
                <w:sz w:val="22"/>
                <w:szCs w:val="22"/>
              </w:rPr>
              <w:t>attended patients with laboratory-confirmed influenza</w:t>
            </w:r>
            <w:r w:rsidR="002C6CA7">
              <w:rPr>
                <w:rFonts w:ascii="Calibri" w:hAnsi="Calibri" w:cs="Calibri"/>
                <w:color w:val="000000"/>
                <w:sz w:val="22"/>
                <w:szCs w:val="22"/>
              </w:rPr>
              <w:t xml:space="preserve"> </w:t>
            </w:r>
            <w:r>
              <w:rPr>
                <w:rFonts w:ascii="Calibri" w:hAnsi="Calibri" w:cs="Calibri"/>
                <w:color w:val="000000"/>
                <w:sz w:val="22"/>
                <w:szCs w:val="22"/>
              </w:rPr>
              <w:t>infection: a systematic review and meta-analysis.</w:t>
            </w:r>
          </w:p>
          <w:p w14:paraId="2884F767" w14:textId="557357BB" w:rsidR="007178F4" w:rsidRDefault="007178F4" w:rsidP="001413F7">
            <w:r>
              <w:rPr>
                <w:rFonts w:ascii="Calibri" w:hAnsi="Calibri" w:cs="Calibri"/>
                <w:color w:val="000000"/>
                <w:sz w:val="22"/>
                <w:szCs w:val="22"/>
              </w:rPr>
              <w:br/>
              <w:t>Bott, Harrison; Harrison Bott, Ruonan Pei, Michael Murphy, Ting Shi, Antonia Ho</w:t>
            </w:r>
          </w:p>
        </w:tc>
        <w:tc>
          <w:tcPr>
            <w:tcW w:w="1134" w:type="dxa"/>
          </w:tcPr>
          <w:p w14:paraId="1013F3C7" w14:textId="77777777" w:rsidR="007178F4" w:rsidRDefault="007178F4" w:rsidP="001413F7">
            <w:r>
              <w:t>11</w:t>
            </w:r>
          </w:p>
        </w:tc>
      </w:tr>
      <w:tr w:rsidR="007178F4" w14:paraId="279B095C" w14:textId="77777777" w:rsidTr="001413F7">
        <w:tc>
          <w:tcPr>
            <w:tcW w:w="1413" w:type="dxa"/>
            <w:vAlign w:val="bottom"/>
          </w:tcPr>
          <w:p w14:paraId="72DE170B" w14:textId="77777777" w:rsidR="007178F4" w:rsidRDefault="007178F4" w:rsidP="001413F7">
            <w:r>
              <w:rPr>
                <w:rFonts w:ascii="Calibri" w:hAnsi="Calibri" w:cs="Calibri"/>
                <w:color w:val="000000"/>
                <w:sz w:val="22"/>
                <w:szCs w:val="22"/>
              </w:rPr>
              <w:t>Holger Schulze</w:t>
            </w:r>
          </w:p>
        </w:tc>
        <w:tc>
          <w:tcPr>
            <w:tcW w:w="1134" w:type="dxa"/>
            <w:vAlign w:val="bottom"/>
          </w:tcPr>
          <w:p w14:paraId="4D26F0B7" w14:textId="77777777" w:rsidR="007178F4" w:rsidRDefault="007178F4" w:rsidP="001413F7">
            <w:r>
              <w:rPr>
                <w:rFonts w:ascii="Calibri" w:hAnsi="Calibri" w:cs="Calibri"/>
                <w:color w:val="000000"/>
                <w:sz w:val="22"/>
                <w:szCs w:val="22"/>
              </w:rPr>
              <w:t>Staff</w:t>
            </w:r>
          </w:p>
        </w:tc>
        <w:tc>
          <w:tcPr>
            <w:tcW w:w="1417" w:type="dxa"/>
            <w:vAlign w:val="bottom"/>
          </w:tcPr>
          <w:p w14:paraId="69ED6FB9" w14:textId="77777777" w:rsidR="007178F4" w:rsidRDefault="007178F4" w:rsidP="001413F7">
            <w:r>
              <w:rPr>
                <w:rFonts w:ascii="Calibri" w:hAnsi="Calibri" w:cs="Calibri"/>
                <w:color w:val="000000"/>
                <w:sz w:val="22"/>
                <w:szCs w:val="22"/>
              </w:rPr>
              <w:t>Institute for Regeneration and Repair</w:t>
            </w:r>
          </w:p>
        </w:tc>
        <w:tc>
          <w:tcPr>
            <w:tcW w:w="4678" w:type="dxa"/>
            <w:vAlign w:val="bottom"/>
          </w:tcPr>
          <w:p w14:paraId="54E404D7" w14:textId="460BF2BC" w:rsidR="007178F4" w:rsidRDefault="007178F4" w:rsidP="001413F7">
            <w:r>
              <w:rPr>
                <w:rFonts w:ascii="Calibri" w:hAnsi="Calibri" w:cs="Calibri"/>
                <w:color w:val="000000"/>
                <w:sz w:val="22"/>
                <w:szCs w:val="22"/>
              </w:rPr>
              <w:t xml:space="preserve">DOSA - Point-of-Care Diagnostic for Urinary Tract Infections in the Community in Low- and Middle-Income Countries </w:t>
            </w:r>
            <w:r>
              <w:rPr>
                <w:rFonts w:ascii="Calibri" w:hAnsi="Calibri" w:cs="Calibri"/>
                <w:color w:val="000000"/>
                <w:sz w:val="22"/>
                <w:szCs w:val="22"/>
              </w:rPr>
              <w:br/>
            </w:r>
            <w:r>
              <w:rPr>
                <w:rFonts w:ascii="Calibri" w:hAnsi="Calibri" w:cs="Calibri"/>
                <w:color w:val="000000"/>
                <w:sz w:val="22"/>
                <w:szCs w:val="22"/>
              </w:rPr>
              <w:br/>
              <w:t>Holger Schulze, Mohana Bhattacharjee, Ananta Chakraborty, Angela Towers, Jay Patel, Abbie Gao, Adil Muhammad, Joyeeta Ghosh, Bhaskar Jyoti Das, Chandrayee Deshmukhya, Subhankar Bhattacharjee, Rakib Ahmed, Ananya Deb, Barnamoy Bhattacharjee, Delina Evans, Ada Zwetlana, Kathakali Nath, Prabhu Balasubramania, Neha Khaware, Amitabha Bhattacharjee, Debadatta Dhar, Alison Prendiville, Ravikrishnan Elangovan, Till T. Bachmann</w:t>
            </w:r>
          </w:p>
        </w:tc>
        <w:tc>
          <w:tcPr>
            <w:tcW w:w="1134" w:type="dxa"/>
          </w:tcPr>
          <w:p w14:paraId="4A9A96E1" w14:textId="77777777" w:rsidR="007178F4" w:rsidRDefault="007178F4" w:rsidP="001413F7">
            <w:r>
              <w:t>12</w:t>
            </w:r>
          </w:p>
        </w:tc>
      </w:tr>
      <w:tr w:rsidR="007178F4" w14:paraId="653D5D2E" w14:textId="77777777" w:rsidTr="001413F7">
        <w:tc>
          <w:tcPr>
            <w:tcW w:w="1413" w:type="dxa"/>
            <w:vAlign w:val="bottom"/>
          </w:tcPr>
          <w:p w14:paraId="01C2DD2D" w14:textId="77777777" w:rsidR="007178F4" w:rsidRDefault="007178F4" w:rsidP="001413F7">
            <w:r>
              <w:rPr>
                <w:rFonts w:ascii="Calibri" w:hAnsi="Calibri" w:cs="Calibri"/>
                <w:color w:val="000000"/>
                <w:sz w:val="22"/>
                <w:szCs w:val="22"/>
              </w:rPr>
              <w:t>Hollie Hindley</w:t>
            </w:r>
          </w:p>
        </w:tc>
        <w:tc>
          <w:tcPr>
            <w:tcW w:w="1134" w:type="dxa"/>
            <w:vAlign w:val="bottom"/>
          </w:tcPr>
          <w:p w14:paraId="2BABB727" w14:textId="77777777" w:rsidR="007178F4" w:rsidRDefault="007178F4" w:rsidP="001413F7">
            <w:r>
              <w:rPr>
                <w:rFonts w:ascii="Calibri" w:hAnsi="Calibri" w:cs="Calibri"/>
                <w:color w:val="000000"/>
                <w:sz w:val="22"/>
                <w:szCs w:val="22"/>
              </w:rPr>
              <w:t>Post-doc</w:t>
            </w:r>
          </w:p>
        </w:tc>
        <w:tc>
          <w:tcPr>
            <w:tcW w:w="1417" w:type="dxa"/>
            <w:vAlign w:val="bottom"/>
          </w:tcPr>
          <w:p w14:paraId="759E28A9" w14:textId="77777777" w:rsidR="007178F4" w:rsidRDefault="007178F4" w:rsidP="001413F7">
            <w:r>
              <w:rPr>
                <w:rFonts w:ascii="Calibri" w:hAnsi="Calibri" w:cs="Calibri"/>
                <w:color w:val="000000"/>
                <w:sz w:val="22"/>
                <w:szCs w:val="22"/>
              </w:rPr>
              <w:t>School of Biological Sciences</w:t>
            </w:r>
          </w:p>
        </w:tc>
        <w:tc>
          <w:tcPr>
            <w:tcW w:w="4678" w:type="dxa"/>
            <w:vAlign w:val="bottom"/>
          </w:tcPr>
          <w:p w14:paraId="4A94F75E"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 xml:space="preserve">Heterogeneity in responses to ribosome-targeting antibiotics mediated by bacterial RNA repair. </w:t>
            </w:r>
          </w:p>
          <w:p w14:paraId="486CDF10" w14:textId="77777777" w:rsidR="002C6CA7" w:rsidRDefault="002C6CA7" w:rsidP="001413F7">
            <w:pPr>
              <w:rPr>
                <w:rFonts w:ascii="Calibri" w:hAnsi="Calibri" w:cs="Calibri"/>
                <w:color w:val="000000"/>
                <w:sz w:val="22"/>
                <w:szCs w:val="22"/>
              </w:rPr>
            </w:pPr>
          </w:p>
          <w:p w14:paraId="4F8AD5E7" w14:textId="2B6E18C6" w:rsidR="007178F4" w:rsidRDefault="007178F4" w:rsidP="001413F7">
            <w:r>
              <w:rPr>
                <w:rFonts w:ascii="Calibri" w:hAnsi="Calibri" w:cs="Calibri"/>
                <w:color w:val="000000"/>
                <w:sz w:val="22"/>
                <w:szCs w:val="22"/>
              </w:rPr>
              <w:t>H. J. Hindley, Z. Gong, M. G. Guiliano, A. Sapelkin, I. Kotta-Loizou, M. Buck, C. Engl, A. Y. Weiße</w:t>
            </w:r>
          </w:p>
        </w:tc>
        <w:tc>
          <w:tcPr>
            <w:tcW w:w="1134" w:type="dxa"/>
          </w:tcPr>
          <w:p w14:paraId="1C3CD829" w14:textId="77777777" w:rsidR="007178F4" w:rsidRDefault="007178F4" w:rsidP="001413F7">
            <w:r>
              <w:t>13</w:t>
            </w:r>
          </w:p>
        </w:tc>
      </w:tr>
      <w:tr w:rsidR="007178F4" w14:paraId="0C546BF0" w14:textId="77777777" w:rsidTr="001413F7">
        <w:tc>
          <w:tcPr>
            <w:tcW w:w="1413" w:type="dxa"/>
            <w:vAlign w:val="bottom"/>
          </w:tcPr>
          <w:p w14:paraId="7E2CA811" w14:textId="77777777" w:rsidR="007178F4" w:rsidRDefault="007178F4" w:rsidP="001413F7">
            <w:r>
              <w:rPr>
                <w:rFonts w:ascii="Calibri" w:hAnsi="Calibri" w:cs="Calibri"/>
                <w:color w:val="000000"/>
                <w:sz w:val="22"/>
                <w:szCs w:val="22"/>
              </w:rPr>
              <w:lastRenderedPageBreak/>
              <w:t>Jakub Josef Teahan</w:t>
            </w:r>
          </w:p>
        </w:tc>
        <w:tc>
          <w:tcPr>
            <w:tcW w:w="1134" w:type="dxa"/>
            <w:vAlign w:val="bottom"/>
          </w:tcPr>
          <w:p w14:paraId="123885C5" w14:textId="77777777" w:rsidR="007178F4" w:rsidRDefault="007178F4" w:rsidP="001413F7">
            <w:r>
              <w:rPr>
                <w:rFonts w:ascii="Calibri" w:hAnsi="Calibri" w:cs="Calibri"/>
                <w:color w:val="000000"/>
                <w:sz w:val="22"/>
                <w:szCs w:val="22"/>
              </w:rPr>
              <w:t>Student</w:t>
            </w:r>
          </w:p>
        </w:tc>
        <w:tc>
          <w:tcPr>
            <w:tcW w:w="1417" w:type="dxa"/>
            <w:vAlign w:val="bottom"/>
          </w:tcPr>
          <w:p w14:paraId="1D709822" w14:textId="77777777" w:rsidR="007178F4" w:rsidRDefault="007178F4" w:rsidP="001413F7">
            <w:r>
              <w:rPr>
                <w:rFonts w:ascii="Calibri" w:hAnsi="Calibri" w:cs="Calibri"/>
                <w:color w:val="000000"/>
                <w:sz w:val="22"/>
                <w:szCs w:val="22"/>
              </w:rPr>
              <w:t>School of Biological Sciences</w:t>
            </w:r>
          </w:p>
        </w:tc>
        <w:tc>
          <w:tcPr>
            <w:tcW w:w="4678" w:type="dxa"/>
            <w:vAlign w:val="bottom"/>
          </w:tcPr>
          <w:p w14:paraId="0389015C" w14:textId="2DD7F44D" w:rsidR="007178F4" w:rsidRDefault="007178F4" w:rsidP="001413F7">
            <w:r>
              <w:rPr>
                <w:rFonts w:ascii="Calibri" w:hAnsi="Calibri" w:cs="Calibri"/>
                <w:color w:val="000000"/>
                <w:sz w:val="22"/>
                <w:szCs w:val="22"/>
              </w:rPr>
              <w:t>Malaria at the Intestinal Interface: Pathways to</w:t>
            </w:r>
            <w:r>
              <w:rPr>
                <w:rFonts w:ascii="Calibri" w:hAnsi="Calibri" w:cs="Calibri"/>
                <w:color w:val="000000"/>
                <w:sz w:val="22"/>
                <w:szCs w:val="22"/>
              </w:rPr>
              <w:br/>
              <w:t>Barrier Dysfunction</w:t>
            </w:r>
            <w:r>
              <w:rPr>
                <w:rFonts w:ascii="Calibri" w:hAnsi="Calibri" w:cs="Calibri"/>
                <w:color w:val="000000"/>
                <w:sz w:val="22"/>
                <w:szCs w:val="22"/>
              </w:rPr>
              <w:br/>
            </w:r>
            <w:r>
              <w:rPr>
                <w:rFonts w:ascii="Calibri" w:hAnsi="Calibri" w:cs="Calibri"/>
                <w:color w:val="000000"/>
                <w:sz w:val="22"/>
                <w:szCs w:val="22"/>
              </w:rPr>
              <w:br/>
              <w:t>Jakub Teahan</w:t>
            </w:r>
            <w:r w:rsidR="002C6CA7">
              <w:rPr>
                <w:rFonts w:ascii="Calibri" w:hAnsi="Calibri" w:cs="Calibri"/>
                <w:color w:val="000000"/>
                <w:sz w:val="22"/>
                <w:szCs w:val="22"/>
              </w:rPr>
              <w:t xml:space="preserve">, </w:t>
            </w:r>
            <w:r>
              <w:rPr>
                <w:rFonts w:ascii="Calibri" w:hAnsi="Calibri" w:cs="Calibri"/>
                <w:color w:val="000000"/>
                <w:sz w:val="22"/>
                <w:szCs w:val="22"/>
              </w:rPr>
              <w:t>Professor Neil Mabbott</w:t>
            </w:r>
            <w:r w:rsidR="002C6CA7">
              <w:rPr>
                <w:rFonts w:ascii="Calibri" w:hAnsi="Calibri" w:cs="Calibri"/>
                <w:color w:val="000000"/>
                <w:sz w:val="22"/>
                <w:szCs w:val="22"/>
              </w:rPr>
              <w:t xml:space="preserve">, </w:t>
            </w:r>
            <w:r>
              <w:rPr>
                <w:rFonts w:ascii="Calibri" w:hAnsi="Calibri" w:cs="Calibri"/>
                <w:color w:val="000000"/>
                <w:sz w:val="22"/>
                <w:szCs w:val="22"/>
              </w:rPr>
              <w:t>Dr Jason Mooney</w:t>
            </w:r>
          </w:p>
        </w:tc>
        <w:tc>
          <w:tcPr>
            <w:tcW w:w="1134" w:type="dxa"/>
          </w:tcPr>
          <w:p w14:paraId="3A05D1F5" w14:textId="77777777" w:rsidR="007178F4" w:rsidRDefault="007178F4" w:rsidP="001413F7">
            <w:r>
              <w:t>14</w:t>
            </w:r>
          </w:p>
        </w:tc>
      </w:tr>
      <w:tr w:rsidR="007178F4" w14:paraId="1F2B6D6D" w14:textId="77777777" w:rsidTr="001413F7">
        <w:tc>
          <w:tcPr>
            <w:tcW w:w="1413" w:type="dxa"/>
            <w:vAlign w:val="bottom"/>
          </w:tcPr>
          <w:p w14:paraId="1DBD980D" w14:textId="77777777" w:rsidR="007178F4" w:rsidRDefault="007178F4" w:rsidP="001413F7">
            <w:r>
              <w:rPr>
                <w:rFonts w:ascii="Calibri" w:hAnsi="Calibri" w:cs="Calibri"/>
                <w:color w:val="000000"/>
                <w:sz w:val="22"/>
                <w:szCs w:val="22"/>
              </w:rPr>
              <w:t>Jeff Ling</w:t>
            </w:r>
          </w:p>
        </w:tc>
        <w:tc>
          <w:tcPr>
            <w:tcW w:w="1134" w:type="dxa"/>
            <w:vAlign w:val="bottom"/>
          </w:tcPr>
          <w:p w14:paraId="0D7EF79A" w14:textId="77777777" w:rsidR="007178F4" w:rsidRDefault="007178F4" w:rsidP="001413F7">
            <w:r>
              <w:rPr>
                <w:rFonts w:ascii="Calibri" w:hAnsi="Calibri" w:cs="Calibri"/>
                <w:color w:val="000000"/>
                <w:sz w:val="22"/>
                <w:szCs w:val="22"/>
              </w:rPr>
              <w:t>Student</w:t>
            </w:r>
          </w:p>
        </w:tc>
        <w:tc>
          <w:tcPr>
            <w:tcW w:w="1417" w:type="dxa"/>
            <w:vAlign w:val="bottom"/>
          </w:tcPr>
          <w:p w14:paraId="5AED905B" w14:textId="77777777" w:rsidR="007178F4" w:rsidRDefault="007178F4" w:rsidP="001413F7">
            <w:r>
              <w:rPr>
                <w:rFonts w:ascii="Calibri" w:hAnsi="Calibri" w:cs="Calibri"/>
                <w:color w:val="000000"/>
                <w:sz w:val="22"/>
                <w:szCs w:val="22"/>
              </w:rPr>
              <w:t>The Roslin Institute</w:t>
            </w:r>
          </w:p>
        </w:tc>
        <w:tc>
          <w:tcPr>
            <w:tcW w:w="4678" w:type="dxa"/>
            <w:vAlign w:val="bottom"/>
          </w:tcPr>
          <w:p w14:paraId="0D06FCD1"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An in vitro Organoid Model of ‘Leaky Gut Syndrome</w:t>
            </w:r>
          </w:p>
          <w:p w14:paraId="66C7E2D9" w14:textId="631DE5D5" w:rsidR="007178F4" w:rsidRDefault="007178F4" w:rsidP="001413F7">
            <w:r>
              <w:rPr>
                <w:rFonts w:ascii="Calibri" w:hAnsi="Calibri" w:cs="Calibri"/>
                <w:color w:val="000000"/>
                <w:sz w:val="22"/>
                <w:szCs w:val="22"/>
              </w:rPr>
              <w:br/>
              <w:t>Jeff Ling, Spiridoula Athanasiadou, Lonneke Vervelde, Neil Mabbott, Kate Sutton</w:t>
            </w:r>
          </w:p>
        </w:tc>
        <w:tc>
          <w:tcPr>
            <w:tcW w:w="1134" w:type="dxa"/>
          </w:tcPr>
          <w:p w14:paraId="1D569F56" w14:textId="77777777" w:rsidR="007178F4" w:rsidRDefault="007178F4" w:rsidP="001413F7">
            <w:r>
              <w:t>15</w:t>
            </w:r>
          </w:p>
        </w:tc>
      </w:tr>
      <w:tr w:rsidR="007178F4" w14:paraId="1EDDB3D7" w14:textId="77777777" w:rsidTr="001413F7">
        <w:tc>
          <w:tcPr>
            <w:tcW w:w="1413" w:type="dxa"/>
            <w:vAlign w:val="bottom"/>
          </w:tcPr>
          <w:p w14:paraId="6011B780" w14:textId="77777777" w:rsidR="007178F4" w:rsidRDefault="007178F4" w:rsidP="001413F7">
            <w:r>
              <w:rPr>
                <w:rFonts w:ascii="Calibri" w:hAnsi="Calibri" w:cs="Calibri"/>
                <w:color w:val="000000"/>
                <w:sz w:val="22"/>
                <w:szCs w:val="22"/>
              </w:rPr>
              <w:t>Katherine Dirsmith</w:t>
            </w:r>
          </w:p>
        </w:tc>
        <w:tc>
          <w:tcPr>
            <w:tcW w:w="1134" w:type="dxa"/>
            <w:vAlign w:val="bottom"/>
          </w:tcPr>
          <w:p w14:paraId="22B99F97" w14:textId="77777777" w:rsidR="007178F4" w:rsidRDefault="007178F4" w:rsidP="001413F7">
            <w:r>
              <w:rPr>
                <w:rFonts w:ascii="Calibri" w:hAnsi="Calibri" w:cs="Calibri"/>
                <w:color w:val="000000"/>
                <w:sz w:val="22"/>
                <w:szCs w:val="22"/>
              </w:rPr>
              <w:t>Staff</w:t>
            </w:r>
          </w:p>
        </w:tc>
        <w:tc>
          <w:tcPr>
            <w:tcW w:w="1417" w:type="dxa"/>
            <w:vAlign w:val="bottom"/>
          </w:tcPr>
          <w:p w14:paraId="462C2185" w14:textId="77777777" w:rsidR="007178F4" w:rsidRDefault="007178F4" w:rsidP="001413F7">
            <w:r>
              <w:rPr>
                <w:rFonts w:ascii="Calibri" w:hAnsi="Calibri" w:cs="Calibri"/>
                <w:color w:val="000000"/>
                <w:sz w:val="22"/>
                <w:szCs w:val="22"/>
              </w:rPr>
              <w:t>SEBI-Livestock. R(D)SVS</w:t>
            </w:r>
          </w:p>
        </w:tc>
        <w:tc>
          <w:tcPr>
            <w:tcW w:w="4678" w:type="dxa"/>
            <w:vAlign w:val="bottom"/>
          </w:tcPr>
          <w:p w14:paraId="7A5DE2E3"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Foot and Mouth Disease Impacts in East Africa</w:t>
            </w:r>
            <w:r>
              <w:rPr>
                <w:rFonts w:ascii="Calibri" w:hAnsi="Calibri" w:cs="Calibri"/>
                <w:color w:val="000000"/>
                <w:sz w:val="22"/>
                <w:szCs w:val="22"/>
              </w:rPr>
              <w:br/>
            </w:r>
          </w:p>
          <w:p w14:paraId="260ED7F7" w14:textId="3A0F5C8A" w:rsidR="007178F4" w:rsidRDefault="007178F4" w:rsidP="001413F7">
            <w:r>
              <w:rPr>
                <w:rFonts w:ascii="Calibri" w:hAnsi="Calibri" w:cs="Calibri"/>
                <w:color w:val="000000"/>
                <w:sz w:val="22"/>
                <w:szCs w:val="22"/>
              </w:rPr>
              <w:t>Katherine Dirsmith, Fiona K Allan, Rose Ikwu, Alyson Bell, Kieran Simpkins, Johanna T Wong, Gareth Salmon</w:t>
            </w:r>
          </w:p>
        </w:tc>
        <w:tc>
          <w:tcPr>
            <w:tcW w:w="1134" w:type="dxa"/>
          </w:tcPr>
          <w:p w14:paraId="227FE0BF" w14:textId="77777777" w:rsidR="007178F4" w:rsidRDefault="007178F4" w:rsidP="001413F7">
            <w:r>
              <w:t>16</w:t>
            </w:r>
          </w:p>
        </w:tc>
      </w:tr>
      <w:tr w:rsidR="007178F4" w14:paraId="19ABD1D7" w14:textId="77777777" w:rsidTr="001413F7">
        <w:tc>
          <w:tcPr>
            <w:tcW w:w="1413" w:type="dxa"/>
            <w:vAlign w:val="bottom"/>
          </w:tcPr>
          <w:p w14:paraId="3A48F847" w14:textId="77777777" w:rsidR="007178F4" w:rsidRDefault="007178F4" w:rsidP="001413F7">
            <w:r>
              <w:rPr>
                <w:rFonts w:ascii="Calibri" w:hAnsi="Calibri" w:cs="Calibri"/>
                <w:color w:val="000000"/>
                <w:sz w:val="22"/>
                <w:szCs w:val="22"/>
              </w:rPr>
              <w:t>Mackenzie Moore</w:t>
            </w:r>
          </w:p>
        </w:tc>
        <w:tc>
          <w:tcPr>
            <w:tcW w:w="1134" w:type="dxa"/>
            <w:vAlign w:val="bottom"/>
          </w:tcPr>
          <w:p w14:paraId="1C6985F9" w14:textId="77777777" w:rsidR="007178F4" w:rsidRDefault="007178F4" w:rsidP="001413F7">
            <w:r>
              <w:rPr>
                <w:rFonts w:ascii="Calibri" w:hAnsi="Calibri" w:cs="Calibri"/>
                <w:color w:val="000000"/>
                <w:sz w:val="22"/>
                <w:szCs w:val="22"/>
              </w:rPr>
              <w:t>Student</w:t>
            </w:r>
          </w:p>
        </w:tc>
        <w:tc>
          <w:tcPr>
            <w:tcW w:w="1417" w:type="dxa"/>
            <w:vAlign w:val="bottom"/>
          </w:tcPr>
          <w:p w14:paraId="1745748E" w14:textId="77777777" w:rsidR="007178F4" w:rsidRDefault="007178F4" w:rsidP="001413F7">
            <w:r>
              <w:rPr>
                <w:rFonts w:ascii="Calibri" w:hAnsi="Calibri" w:cs="Calibri"/>
                <w:color w:val="000000"/>
                <w:sz w:val="22"/>
                <w:szCs w:val="22"/>
              </w:rPr>
              <w:t>School of Biological Sciences, the Roslin Institute</w:t>
            </w:r>
          </w:p>
        </w:tc>
        <w:tc>
          <w:tcPr>
            <w:tcW w:w="4678" w:type="dxa"/>
            <w:vAlign w:val="bottom"/>
          </w:tcPr>
          <w:p w14:paraId="5E952FEB" w14:textId="74E234D1" w:rsidR="007178F4" w:rsidRDefault="007178F4" w:rsidP="001413F7">
            <w:r>
              <w:rPr>
                <w:rFonts w:ascii="Calibri" w:hAnsi="Calibri" w:cs="Calibri"/>
                <w:color w:val="000000"/>
                <w:sz w:val="22"/>
                <w:szCs w:val="22"/>
              </w:rPr>
              <w:t xml:space="preserve">The Cost of Resistance: Dissecting transmission fitness of drug-resistant trypanosomes across lab, vector, and field systems </w:t>
            </w:r>
            <w:r>
              <w:rPr>
                <w:rFonts w:ascii="Calibri" w:hAnsi="Calibri" w:cs="Calibri"/>
                <w:color w:val="000000"/>
                <w:sz w:val="22"/>
                <w:szCs w:val="22"/>
              </w:rPr>
              <w:br/>
            </w:r>
            <w:r>
              <w:rPr>
                <w:rFonts w:ascii="Calibri" w:hAnsi="Calibri" w:cs="Calibri"/>
                <w:color w:val="000000"/>
                <w:sz w:val="22"/>
                <w:szCs w:val="22"/>
              </w:rPr>
              <w:br/>
              <w:t xml:space="preserve">Mackenzie S. Moore, Edith Paxton, Craig R. Christie, Pieter C. Steketee, Harriet Auty, Michael P. Barrett, &amp; Liam J. Morrison </w:t>
            </w:r>
          </w:p>
        </w:tc>
        <w:tc>
          <w:tcPr>
            <w:tcW w:w="1134" w:type="dxa"/>
          </w:tcPr>
          <w:p w14:paraId="1C5C3D63" w14:textId="77777777" w:rsidR="007178F4" w:rsidRDefault="007178F4" w:rsidP="001413F7">
            <w:r>
              <w:t>17</w:t>
            </w:r>
          </w:p>
        </w:tc>
      </w:tr>
      <w:tr w:rsidR="007178F4" w14:paraId="623EC5FF" w14:textId="77777777" w:rsidTr="001413F7">
        <w:tc>
          <w:tcPr>
            <w:tcW w:w="1413" w:type="dxa"/>
            <w:vAlign w:val="bottom"/>
          </w:tcPr>
          <w:p w14:paraId="6F9DD488" w14:textId="77777777" w:rsidR="007178F4" w:rsidRDefault="007178F4" w:rsidP="001413F7">
            <w:r>
              <w:rPr>
                <w:rFonts w:ascii="Calibri" w:hAnsi="Calibri" w:cs="Calibri"/>
                <w:color w:val="000000"/>
                <w:sz w:val="22"/>
                <w:szCs w:val="22"/>
              </w:rPr>
              <w:t>Marie-Louise Woehrle</w:t>
            </w:r>
          </w:p>
        </w:tc>
        <w:tc>
          <w:tcPr>
            <w:tcW w:w="1134" w:type="dxa"/>
            <w:vAlign w:val="bottom"/>
          </w:tcPr>
          <w:p w14:paraId="14EF64CA" w14:textId="77777777" w:rsidR="007178F4" w:rsidRDefault="007178F4" w:rsidP="001413F7">
            <w:r>
              <w:rPr>
                <w:rFonts w:ascii="Calibri" w:hAnsi="Calibri" w:cs="Calibri"/>
                <w:color w:val="000000"/>
                <w:sz w:val="22"/>
                <w:szCs w:val="22"/>
              </w:rPr>
              <w:t>Student;</w:t>
            </w:r>
          </w:p>
        </w:tc>
        <w:tc>
          <w:tcPr>
            <w:tcW w:w="1417" w:type="dxa"/>
            <w:vAlign w:val="bottom"/>
          </w:tcPr>
          <w:p w14:paraId="3EFA44C4" w14:textId="77777777" w:rsidR="007178F4" w:rsidRDefault="007178F4" w:rsidP="001413F7">
            <w:r>
              <w:rPr>
                <w:rFonts w:ascii="Calibri" w:hAnsi="Calibri" w:cs="Calibri"/>
                <w:color w:val="000000"/>
                <w:sz w:val="22"/>
                <w:szCs w:val="22"/>
              </w:rPr>
              <w:t>School of Social and Political Science</w:t>
            </w:r>
          </w:p>
        </w:tc>
        <w:tc>
          <w:tcPr>
            <w:tcW w:w="4678" w:type="dxa"/>
            <w:vAlign w:val="bottom"/>
          </w:tcPr>
          <w:p w14:paraId="01F3510D"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Charismatic Microbes: developing a framework of non-human charisma for microorganisms</w:t>
            </w:r>
          </w:p>
          <w:p w14:paraId="374C8CE8" w14:textId="77777777" w:rsidR="002C6CA7" w:rsidRDefault="002C6CA7" w:rsidP="001413F7">
            <w:pPr>
              <w:rPr>
                <w:rFonts w:ascii="Calibri" w:hAnsi="Calibri" w:cs="Calibri"/>
                <w:color w:val="000000"/>
                <w:sz w:val="22"/>
                <w:szCs w:val="22"/>
              </w:rPr>
            </w:pPr>
          </w:p>
          <w:p w14:paraId="222CF390" w14:textId="6E791CA3" w:rsidR="007178F4" w:rsidRDefault="007178F4" w:rsidP="001413F7">
            <w:r>
              <w:rPr>
                <w:rFonts w:ascii="Calibri" w:hAnsi="Calibri" w:cs="Calibri"/>
                <w:color w:val="000000"/>
                <w:sz w:val="22"/>
                <w:szCs w:val="22"/>
              </w:rPr>
              <w:t>Marie-Louise Woehrle</w:t>
            </w:r>
          </w:p>
        </w:tc>
        <w:tc>
          <w:tcPr>
            <w:tcW w:w="1134" w:type="dxa"/>
          </w:tcPr>
          <w:p w14:paraId="3188A56B" w14:textId="77777777" w:rsidR="007178F4" w:rsidRDefault="007178F4" w:rsidP="001413F7">
            <w:r>
              <w:t>18</w:t>
            </w:r>
          </w:p>
        </w:tc>
      </w:tr>
      <w:tr w:rsidR="007178F4" w14:paraId="59B24FC1" w14:textId="77777777" w:rsidTr="001413F7">
        <w:tc>
          <w:tcPr>
            <w:tcW w:w="1413" w:type="dxa"/>
            <w:vAlign w:val="bottom"/>
          </w:tcPr>
          <w:p w14:paraId="1D3EB675" w14:textId="77777777" w:rsidR="007178F4" w:rsidRDefault="007178F4" w:rsidP="001413F7">
            <w:r>
              <w:rPr>
                <w:rFonts w:ascii="Calibri" w:hAnsi="Calibri" w:cs="Calibri"/>
                <w:color w:val="000000"/>
                <w:sz w:val="22"/>
                <w:szCs w:val="22"/>
              </w:rPr>
              <w:t>Matin Mahmoudi</w:t>
            </w:r>
          </w:p>
        </w:tc>
        <w:tc>
          <w:tcPr>
            <w:tcW w:w="1134" w:type="dxa"/>
            <w:vAlign w:val="bottom"/>
          </w:tcPr>
          <w:p w14:paraId="09EA72C9" w14:textId="77777777" w:rsidR="007178F4" w:rsidRDefault="007178F4" w:rsidP="001413F7">
            <w:r>
              <w:rPr>
                <w:rFonts w:ascii="Calibri" w:hAnsi="Calibri" w:cs="Calibri"/>
                <w:color w:val="000000"/>
                <w:sz w:val="22"/>
                <w:szCs w:val="22"/>
              </w:rPr>
              <w:t>Student</w:t>
            </w:r>
          </w:p>
        </w:tc>
        <w:tc>
          <w:tcPr>
            <w:tcW w:w="1417" w:type="dxa"/>
            <w:vAlign w:val="bottom"/>
          </w:tcPr>
          <w:p w14:paraId="0242390D" w14:textId="77777777" w:rsidR="007178F4" w:rsidRDefault="007178F4" w:rsidP="001413F7">
            <w:r>
              <w:rPr>
                <w:rFonts w:ascii="Calibri" w:hAnsi="Calibri" w:cs="Calibri"/>
                <w:color w:val="000000"/>
                <w:sz w:val="22"/>
                <w:szCs w:val="22"/>
              </w:rPr>
              <w:t>The Roslin Institute</w:t>
            </w:r>
          </w:p>
        </w:tc>
        <w:tc>
          <w:tcPr>
            <w:tcW w:w="4678" w:type="dxa"/>
            <w:vAlign w:val="bottom"/>
          </w:tcPr>
          <w:p w14:paraId="41936BC2" w14:textId="77777777" w:rsidR="007178F4" w:rsidRDefault="007178F4" w:rsidP="001413F7">
            <w:r>
              <w:rPr>
                <w:rFonts w:ascii="Calibri" w:hAnsi="Calibri" w:cs="Calibri"/>
                <w:color w:val="000000"/>
                <w:sz w:val="22"/>
                <w:szCs w:val="22"/>
              </w:rPr>
              <w:t>cGAS activation during human cytomegalovirus infection is driven by exogenous DNA</w:t>
            </w:r>
            <w:r>
              <w:rPr>
                <w:rFonts w:ascii="Calibri" w:hAnsi="Calibri" w:cs="Calibri"/>
                <w:color w:val="000000"/>
                <w:sz w:val="22"/>
                <w:szCs w:val="22"/>
              </w:rPr>
              <w:br/>
            </w:r>
            <w:r>
              <w:rPr>
                <w:rFonts w:ascii="Calibri" w:hAnsi="Calibri" w:cs="Calibri"/>
                <w:color w:val="000000"/>
                <w:sz w:val="22"/>
                <w:szCs w:val="22"/>
              </w:rPr>
              <w:br/>
              <w:t>Matin Mahmoudi, Yao-Tang Lin, Michael Nevels, Finn Grey</w:t>
            </w:r>
          </w:p>
        </w:tc>
        <w:tc>
          <w:tcPr>
            <w:tcW w:w="1134" w:type="dxa"/>
          </w:tcPr>
          <w:p w14:paraId="4F99C89F" w14:textId="77777777" w:rsidR="007178F4" w:rsidRDefault="007178F4" w:rsidP="001413F7">
            <w:r>
              <w:t>19</w:t>
            </w:r>
          </w:p>
        </w:tc>
      </w:tr>
      <w:tr w:rsidR="007178F4" w14:paraId="0479F83E" w14:textId="77777777" w:rsidTr="001413F7">
        <w:tc>
          <w:tcPr>
            <w:tcW w:w="1413" w:type="dxa"/>
            <w:vAlign w:val="bottom"/>
          </w:tcPr>
          <w:p w14:paraId="28AA90B5" w14:textId="77777777" w:rsidR="007178F4" w:rsidRDefault="007178F4" w:rsidP="001413F7">
            <w:r>
              <w:rPr>
                <w:rFonts w:ascii="Calibri" w:hAnsi="Calibri" w:cs="Calibri"/>
                <w:color w:val="000000"/>
                <w:sz w:val="22"/>
                <w:szCs w:val="22"/>
              </w:rPr>
              <w:t>Max Hateley</w:t>
            </w:r>
          </w:p>
        </w:tc>
        <w:tc>
          <w:tcPr>
            <w:tcW w:w="1134" w:type="dxa"/>
            <w:vAlign w:val="bottom"/>
          </w:tcPr>
          <w:p w14:paraId="327E3151" w14:textId="77777777" w:rsidR="007178F4" w:rsidRDefault="007178F4" w:rsidP="001413F7">
            <w:r>
              <w:rPr>
                <w:rFonts w:ascii="Calibri" w:hAnsi="Calibri" w:cs="Calibri"/>
                <w:color w:val="000000"/>
                <w:sz w:val="22"/>
                <w:szCs w:val="22"/>
              </w:rPr>
              <w:t>Student</w:t>
            </w:r>
          </w:p>
        </w:tc>
        <w:tc>
          <w:tcPr>
            <w:tcW w:w="1417" w:type="dxa"/>
            <w:vAlign w:val="bottom"/>
          </w:tcPr>
          <w:p w14:paraId="2E36C7CB" w14:textId="77777777" w:rsidR="007178F4" w:rsidRDefault="007178F4" w:rsidP="001413F7">
            <w:r>
              <w:rPr>
                <w:rFonts w:ascii="Calibri" w:hAnsi="Calibri" w:cs="Calibri"/>
                <w:color w:val="000000"/>
                <w:sz w:val="22"/>
                <w:szCs w:val="22"/>
              </w:rPr>
              <w:t>The Roslin Institute</w:t>
            </w:r>
          </w:p>
        </w:tc>
        <w:tc>
          <w:tcPr>
            <w:tcW w:w="4678" w:type="dxa"/>
            <w:vAlign w:val="bottom"/>
          </w:tcPr>
          <w:p w14:paraId="034C9967" w14:textId="1C063DEE" w:rsidR="002C6CA7" w:rsidRDefault="002C6CA7" w:rsidP="001413F7">
            <w:pPr>
              <w:rPr>
                <w:rFonts w:ascii="Calibri" w:hAnsi="Calibri" w:cs="Calibri"/>
                <w:color w:val="000000"/>
                <w:sz w:val="22"/>
                <w:szCs w:val="22"/>
              </w:rPr>
            </w:pPr>
            <w:r w:rsidRPr="002C6CA7">
              <w:rPr>
                <w:rFonts w:ascii="Calibri" w:hAnsi="Calibri" w:cs="Calibri"/>
                <w:color w:val="000000"/>
                <w:sz w:val="22"/>
                <w:szCs w:val="22"/>
              </w:rPr>
              <w:t>Mode of Action of Lymphostatin: a Novel Lymphocyte Inhibitory Factor of </w:t>
            </w:r>
            <w:r w:rsidRPr="002C6CA7">
              <w:rPr>
                <w:rFonts w:ascii="Calibri" w:hAnsi="Calibri" w:cs="Calibri"/>
                <w:i/>
                <w:iCs/>
                <w:color w:val="000000"/>
                <w:sz w:val="22"/>
                <w:szCs w:val="22"/>
              </w:rPr>
              <w:t>Escherichia coli</w:t>
            </w:r>
          </w:p>
          <w:p w14:paraId="6D6CD3C7" w14:textId="77777777" w:rsidR="002C6CA7" w:rsidRDefault="002C6CA7" w:rsidP="001413F7">
            <w:pPr>
              <w:rPr>
                <w:rFonts w:ascii="Calibri" w:hAnsi="Calibri" w:cs="Calibri"/>
                <w:color w:val="000000"/>
                <w:sz w:val="22"/>
                <w:szCs w:val="22"/>
              </w:rPr>
            </w:pPr>
          </w:p>
          <w:p w14:paraId="069B88A6" w14:textId="2CA5BDBD" w:rsidR="007178F4" w:rsidRDefault="007178F4" w:rsidP="001413F7">
            <w:r>
              <w:rPr>
                <w:rFonts w:ascii="Calibri" w:hAnsi="Calibri" w:cs="Calibri"/>
                <w:color w:val="000000"/>
                <w:sz w:val="22"/>
                <w:szCs w:val="22"/>
              </w:rPr>
              <w:t>Max Hateley, Ricardo Corona Torres, Neil Mabbott, Mark Stevens</w:t>
            </w:r>
          </w:p>
        </w:tc>
        <w:tc>
          <w:tcPr>
            <w:tcW w:w="1134" w:type="dxa"/>
          </w:tcPr>
          <w:p w14:paraId="17D5E9E0" w14:textId="77777777" w:rsidR="007178F4" w:rsidRDefault="007178F4" w:rsidP="001413F7">
            <w:r>
              <w:t>20</w:t>
            </w:r>
          </w:p>
        </w:tc>
      </w:tr>
      <w:tr w:rsidR="007178F4" w14:paraId="2F8E1C31" w14:textId="77777777" w:rsidTr="001413F7">
        <w:tc>
          <w:tcPr>
            <w:tcW w:w="1413" w:type="dxa"/>
            <w:vAlign w:val="bottom"/>
          </w:tcPr>
          <w:p w14:paraId="56350909" w14:textId="77777777" w:rsidR="007178F4" w:rsidRDefault="007178F4" w:rsidP="001413F7">
            <w:r>
              <w:rPr>
                <w:rFonts w:ascii="Calibri" w:hAnsi="Calibri" w:cs="Calibri"/>
                <w:color w:val="000000"/>
                <w:sz w:val="22"/>
                <w:szCs w:val="22"/>
              </w:rPr>
              <w:t>Megan Hughes</w:t>
            </w:r>
          </w:p>
        </w:tc>
        <w:tc>
          <w:tcPr>
            <w:tcW w:w="1134" w:type="dxa"/>
            <w:vAlign w:val="bottom"/>
          </w:tcPr>
          <w:p w14:paraId="4BA8860B" w14:textId="77777777" w:rsidR="007178F4" w:rsidRDefault="007178F4" w:rsidP="001413F7">
            <w:r>
              <w:rPr>
                <w:rFonts w:ascii="Calibri" w:hAnsi="Calibri" w:cs="Calibri"/>
                <w:color w:val="000000"/>
                <w:sz w:val="22"/>
                <w:szCs w:val="22"/>
              </w:rPr>
              <w:t>Student;</w:t>
            </w:r>
          </w:p>
        </w:tc>
        <w:tc>
          <w:tcPr>
            <w:tcW w:w="1417" w:type="dxa"/>
            <w:vAlign w:val="bottom"/>
          </w:tcPr>
          <w:p w14:paraId="1B2B43CB" w14:textId="77777777" w:rsidR="007178F4" w:rsidRDefault="007178F4" w:rsidP="001413F7">
            <w:r>
              <w:rPr>
                <w:rFonts w:ascii="Calibri" w:hAnsi="Calibri" w:cs="Calibri"/>
                <w:color w:val="000000"/>
                <w:sz w:val="22"/>
                <w:szCs w:val="22"/>
              </w:rPr>
              <w:t>School of Biological Sciences</w:t>
            </w:r>
          </w:p>
        </w:tc>
        <w:tc>
          <w:tcPr>
            <w:tcW w:w="4678" w:type="dxa"/>
            <w:vAlign w:val="bottom"/>
          </w:tcPr>
          <w:p w14:paraId="65D47685" w14:textId="116794ED" w:rsidR="007178F4" w:rsidRDefault="007178F4" w:rsidP="001413F7">
            <w:r>
              <w:rPr>
                <w:rFonts w:ascii="Calibri" w:hAnsi="Calibri" w:cs="Calibri"/>
                <w:color w:val="000000"/>
                <w:sz w:val="22"/>
                <w:szCs w:val="22"/>
              </w:rPr>
              <w:t xml:space="preserve">Using HL-60 cells to investigate neutrophil function in models of tuberculosis and malaria coinfection </w:t>
            </w:r>
            <w:r>
              <w:rPr>
                <w:rFonts w:ascii="Calibri" w:hAnsi="Calibri" w:cs="Calibri"/>
                <w:color w:val="000000"/>
                <w:sz w:val="22"/>
                <w:szCs w:val="22"/>
              </w:rPr>
              <w:br/>
            </w:r>
            <w:r>
              <w:rPr>
                <w:rFonts w:ascii="Calibri" w:hAnsi="Calibri" w:cs="Calibri"/>
                <w:color w:val="000000"/>
                <w:sz w:val="22"/>
                <w:szCs w:val="22"/>
              </w:rPr>
              <w:br/>
              <w:t>Megan Hughes</w:t>
            </w:r>
            <w:r w:rsidR="002C6CA7">
              <w:rPr>
                <w:rFonts w:ascii="Calibri" w:hAnsi="Calibri" w:cs="Calibri"/>
                <w:color w:val="000000"/>
                <w:sz w:val="22"/>
                <w:szCs w:val="22"/>
              </w:rPr>
              <w:t xml:space="preserve">, </w:t>
            </w:r>
            <w:r>
              <w:rPr>
                <w:rFonts w:ascii="Calibri" w:hAnsi="Calibri" w:cs="Calibri"/>
                <w:color w:val="000000"/>
                <w:sz w:val="22"/>
                <w:szCs w:val="22"/>
              </w:rPr>
              <w:t>Maddie Moule</w:t>
            </w:r>
            <w:r w:rsidR="002C6CA7">
              <w:rPr>
                <w:rFonts w:ascii="Calibri" w:hAnsi="Calibri" w:cs="Calibri"/>
                <w:color w:val="000000"/>
                <w:sz w:val="22"/>
                <w:szCs w:val="22"/>
              </w:rPr>
              <w:t xml:space="preserve">, </w:t>
            </w:r>
            <w:r>
              <w:rPr>
                <w:rFonts w:ascii="Calibri" w:hAnsi="Calibri" w:cs="Calibri"/>
                <w:color w:val="000000"/>
                <w:sz w:val="22"/>
                <w:szCs w:val="22"/>
              </w:rPr>
              <w:t xml:space="preserve">Jason Mooney </w:t>
            </w:r>
          </w:p>
        </w:tc>
        <w:tc>
          <w:tcPr>
            <w:tcW w:w="1134" w:type="dxa"/>
          </w:tcPr>
          <w:p w14:paraId="22D3B9DD" w14:textId="77777777" w:rsidR="007178F4" w:rsidRDefault="007178F4" w:rsidP="001413F7">
            <w:r>
              <w:t>21</w:t>
            </w:r>
          </w:p>
        </w:tc>
      </w:tr>
      <w:tr w:rsidR="007178F4" w14:paraId="21FA1DAB" w14:textId="77777777" w:rsidTr="001413F7">
        <w:tc>
          <w:tcPr>
            <w:tcW w:w="1413" w:type="dxa"/>
            <w:vAlign w:val="bottom"/>
          </w:tcPr>
          <w:p w14:paraId="79DC5385" w14:textId="77777777" w:rsidR="007178F4" w:rsidRDefault="007178F4" w:rsidP="001413F7">
            <w:r>
              <w:rPr>
                <w:rFonts w:ascii="Calibri" w:hAnsi="Calibri" w:cs="Calibri"/>
                <w:color w:val="000000"/>
                <w:sz w:val="22"/>
                <w:szCs w:val="22"/>
              </w:rPr>
              <w:t>Miona Miokov</w:t>
            </w:r>
          </w:p>
        </w:tc>
        <w:tc>
          <w:tcPr>
            <w:tcW w:w="1134" w:type="dxa"/>
            <w:vAlign w:val="bottom"/>
          </w:tcPr>
          <w:p w14:paraId="147D1FB6" w14:textId="77777777" w:rsidR="007178F4" w:rsidRDefault="007178F4" w:rsidP="001413F7">
            <w:r>
              <w:rPr>
                <w:rFonts w:ascii="Calibri" w:hAnsi="Calibri" w:cs="Calibri"/>
                <w:color w:val="000000"/>
                <w:sz w:val="22"/>
                <w:szCs w:val="22"/>
              </w:rPr>
              <w:t>Student</w:t>
            </w:r>
          </w:p>
        </w:tc>
        <w:tc>
          <w:tcPr>
            <w:tcW w:w="1417" w:type="dxa"/>
            <w:vAlign w:val="bottom"/>
          </w:tcPr>
          <w:p w14:paraId="1F364F7A" w14:textId="77777777" w:rsidR="007178F4" w:rsidRDefault="007178F4" w:rsidP="001413F7">
            <w:r>
              <w:rPr>
                <w:rFonts w:ascii="Calibri" w:hAnsi="Calibri" w:cs="Calibri"/>
                <w:color w:val="000000"/>
                <w:sz w:val="22"/>
                <w:szCs w:val="22"/>
              </w:rPr>
              <w:t>The Roslin Institute</w:t>
            </w:r>
          </w:p>
        </w:tc>
        <w:tc>
          <w:tcPr>
            <w:tcW w:w="4678" w:type="dxa"/>
            <w:vAlign w:val="bottom"/>
          </w:tcPr>
          <w:p w14:paraId="3FA7E727" w14:textId="001A79CE" w:rsidR="002C6CA7" w:rsidRDefault="007178F4" w:rsidP="001413F7">
            <w:pPr>
              <w:rPr>
                <w:rFonts w:ascii="Calibri" w:hAnsi="Calibri" w:cs="Calibri"/>
                <w:color w:val="000000"/>
                <w:sz w:val="22"/>
                <w:szCs w:val="22"/>
              </w:rPr>
            </w:pPr>
            <w:r>
              <w:rPr>
                <w:rFonts w:ascii="Calibri" w:hAnsi="Calibri" w:cs="Calibri"/>
                <w:color w:val="000000"/>
                <w:sz w:val="22"/>
                <w:szCs w:val="22"/>
              </w:rPr>
              <w:t>Scottish Atlantic Salmon and its fight against Piscirickettsiosis</w:t>
            </w:r>
          </w:p>
          <w:p w14:paraId="007AE937" w14:textId="77777777" w:rsidR="002C6CA7" w:rsidRDefault="002C6CA7" w:rsidP="001413F7">
            <w:pPr>
              <w:rPr>
                <w:rFonts w:ascii="Calibri" w:hAnsi="Calibri" w:cs="Calibri"/>
                <w:color w:val="000000"/>
                <w:sz w:val="22"/>
                <w:szCs w:val="22"/>
              </w:rPr>
            </w:pPr>
          </w:p>
          <w:p w14:paraId="0193C44E" w14:textId="275B9BF6" w:rsidR="007178F4" w:rsidRDefault="007178F4" w:rsidP="001413F7">
            <w:r>
              <w:rPr>
                <w:rFonts w:ascii="Calibri" w:hAnsi="Calibri" w:cs="Calibri"/>
                <w:color w:val="000000"/>
                <w:sz w:val="22"/>
                <w:szCs w:val="22"/>
              </w:rPr>
              <w:t>Miona Miokov*, Marianne Keith, Thomas Clark, Jayne Hope, Ross Fitzgerald, Maria Forlenza</w:t>
            </w:r>
          </w:p>
        </w:tc>
        <w:tc>
          <w:tcPr>
            <w:tcW w:w="1134" w:type="dxa"/>
          </w:tcPr>
          <w:p w14:paraId="1CDE94AB" w14:textId="77777777" w:rsidR="007178F4" w:rsidRDefault="007178F4" w:rsidP="001413F7">
            <w:r>
              <w:t>22</w:t>
            </w:r>
          </w:p>
        </w:tc>
      </w:tr>
      <w:tr w:rsidR="007178F4" w14:paraId="39CA90E0" w14:textId="77777777" w:rsidTr="001413F7">
        <w:tc>
          <w:tcPr>
            <w:tcW w:w="1413" w:type="dxa"/>
            <w:vAlign w:val="bottom"/>
          </w:tcPr>
          <w:p w14:paraId="1350FB48" w14:textId="77777777" w:rsidR="007178F4" w:rsidRDefault="007178F4" w:rsidP="001413F7">
            <w:r>
              <w:rPr>
                <w:rFonts w:ascii="Calibri" w:hAnsi="Calibri" w:cs="Calibri"/>
                <w:color w:val="000000"/>
                <w:sz w:val="22"/>
                <w:szCs w:val="22"/>
              </w:rPr>
              <w:t>Muriel S. Chaudhri</w:t>
            </w:r>
          </w:p>
        </w:tc>
        <w:tc>
          <w:tcPr>
            <w:tcW w:w="1134" w:type="dxa"/>
            <w:vAlign w:val="bottom"/>
          </w:tcPr>
          <w:p w14:paraId="24C4C64C" w14:textId="77777777" w:rsidR="007178F4" w:rsidRDefault="007178F4" w:rsidP="001413F7">
            <w:r>
              <w:rPr>
                <w:rFonts w:ascii="Calibri" w:hAnsi="Calibri" w:cs="Calibri"/>
                <w:color w:val="000000"/>
                <w:sz w:val="22"/>
                <w:szCs w:val="22"/>
              </w:rPr>
              <w:t>Student</w:t>
            </w:r>
          </w:p>
        </w:tc>
        <w:tc>
          <w:tcPr>
            <w:tcW w:w="1417" w:type="dxa"/>
            <w:vAlign w:val="bottom"/>
          </w:tcPr>
          <w:p w14:paraId="2BF8183B" w14:textId="77777777" w:rsidR="007178F4" w:rsidRDefault="007178F4" w:rsidP="001413F7">
            <w:r>
              <w:rPr>
                <w:rFonts w:ascii="Calibri" w:hAnsi="Calibri" w:cs="Calibri"/>
                <w:color w:val="000000"/>
                <w:sz w:val="22"/>
                <w:szCs w:val="22"/>
              </w:rPr>
              <w:t>Edinburgh Napier University</w:t>
            </w:r>
          </w:p>
        </w:tc>
        <w:tc>
          <w:tcPr>
            <w:tcW w:w="4678" w:type="dxa"/>
            <w:vAlign w:val="bottom"/>
          </w:tcPr>
          <w:p w14:paraId="7A92A13F"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 xml:space="preserve">ESBL-E. coli in Scottish drinking water sources; </w:t>
            </w:r>
          </w:p>
          <w:p w14:paraId="62E9A650" w14:textId="77777777" w:rsidR="002C6CA7" w:rsidRDefault="002C6CA7" w:rsidP="001413F7">
            <w:pPr>
              <w:rPr>
                <w:rFonts w:ascii="Calibri" w:hAnsi="Calibri" w:cs="Calibri"/>
                <w:color w:val="000000"/>
                <w:sz w:val="22"/>
                <w:szCs w:val="22"/>
              </w:rPr>
            </w:pPr>
          </w:p>
          <w:p w14:paraId="67C65D9F" w14:textId="6640E6F8" w:rsidR="007178F4" w:rsidRDefault="007178F4" w:rsidP="001413F7">
            <w:r>
              <w:rPr>
                <w:rFonts w:ascii="Calibri" w:hAnsi="Calibri" w:cs="Calibri"/>
                <w:color w:val="000000"/>
                <w:sz w:val="22"/>
                <w:szCs w:val="22"/>
              </w:rPr>
              <w:t>Muriel S. Chaudhri, Donald Morrison, Fiona M. Stainsby</w:t>
            </w:r>
          </w:p>
        </w:tc>
        <w:tc>
          <w:tcPr>
            <w:tcW w:w="1134" w:type="dxa"/>
          </w:tcPr>
          <w:p w14:paraId="40027836" w14:textId="77777777" w:rsidR="007178F4" w:rsidRDefault="007178F4" w:rsidP="001413F7">
            <w:r>
              <w:t>23</w:t>
            </w:r>
          </w:p>
        </w:tc>
      </w:tr>
      <w:tr w:rsidR="007178F4" w14:paraId="1F18D3F7" w14:textId="77777777" w:rsidTr="001413F7">
        <w:tc>
          <w:tcPr>
            <w:tcW w:w="1413" w:type="dxa"/>
            <w:vAlign w:val="bottom"/>
          </w:tcPr>
          <w:p w14:paraId="2B24B260" w14:textId="77777777" w:rsidR="007178F4" w:rsidRDefault="007178F4" w:rsidP="001413F7">
            <w:r>
              <w:rPr>
                <w:rFonts w:ascii="Calibri" w:hAnsi="Calibri" w:cs="Calibri"/>
                <w:color w:val="000000"/>
                <w:sz w:val="22"/>
                <w:szCs w:val="22"/>
              </w:rPr>
              <w:lastRenderedPageBreak/>
              <w:t>Naomi Riithi</w:t>
            </w:r>
          </w:p>
        </w:tc>
        <w:tc>
          <w:tcPr>
            <w:tcW w:w="1134" w:type="dxa"/>
            <w:vAlign w:val="bottom"/>
          </w:tcPr>
          <w:p w14:paraId="39DBCDEA" w14:textId="77777777" w:rsidR="007178F4" w:rsidRDefault="007178F4" w:rsidP="001413F7">
            <w:r>
              <w:rPr>
                <w:rFonts w:ascii="Calibri" w:hAnsi="Calibri" w:cs="Calibri"/>
                <w:color w:val="000000"/>
                <w:sz w:val="22"/>
                <w:szCs w:val="22"/>
              </w:rPr>
              <w:t>Student;</w:t>
            </w:r>
          </w:p>
        </w:tc>
        <w:tc>
          <w:tcPr>
            <w:tcW w:w="1417" w:type="dxa"/>
            <w:vAlign w:val="bottom"/>
          </w:tcPr>
          <w:p w14:paraId="407756F6" w14:textId="77777777" w:rsidR="007178F4" w:rsidRDefault="007178F4" w:rsidP="001413F7">
            <w:r>
              <w:rPr>
                <w:rFonts w:ascii="Calibri" w:hAnsi="Calibri" w:cs="Calibri"/>
                <w:color w:val="000000"/>
                <w:sz w:val="22"/>
                <w:szCs w:val="22"/>
              </w:rPr>
              <w:t>School of Biological Sciences</w:t>
            </w:r>
          </w:p>
        </w:tc>
        <w:tc>
          <w:tcPr>
            <w:tcW w:w="4678" w:type="dxa"/>
            <w:vAlign w:val="bottom"/>
          </w:tcPr>
          <w:p w14:paraId="256EA269"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From Blood to SkitoSnack: Artificial blood diet shapes Anopheles stephensi fitness and malaria parasite development.</w:t>
            </w:r>
          </w:p>
          <w:p w14:paraId="3D4FE3C0" w14:textId="16AF63AD" w:rsidR="007178F4" w:rsidRDefault="007178F4" w:rsidP="001413F7">
            <w:r>
              <w:rPr>
                <w:rFonts w:ascii="Calibri" w:hAnsi="Calibri" w:cs="Calibri"/>
                <w:color w:val="000000"/>
                <w:sz w:val="22"/>
                <w:szCs w:val="22"/>
              </w:rPr>
              <w:br/>
              <w:t>Naomi Riithi, Erin Stewart,</w:t>
            </w:r>
            <w:r w:rsidR="002C6CA7">
              <w:rPr>
                <w:rFonts w:ascii="Calibri" w:hAnsi="Calibri" w:cs="Calibri"/>
                <w:color w:val="000000"/>
                <w:sz w:val="22"/>
                <w:szCs w:val="22"/>
              </w:rPr>
              <w:t xml:space="preserve"> </w:t>
            </w:r>
            <w:r>
              <w:rPr>
                <w:rFonts w:ascii="Calibri" w:hAnsi="Calibri" w:cs="Calibri"/>
                <w:color w:val="000000"/>
                <w:sz w:val="22"/>
                <w:szCs w:val="22"/>
              </w:rPr>
              <w:t>Jason P. Mooney &amp; Sarah E. Reece</w:t>
            </w:r>
          </w:p>
        </w:tc>
        <w:tc>
          <w:tcPr>
            <w:tcW w:w="1134" w:type="dxa"/>
          </w:tcPr>
          <w:p w14:paraId="3CE1020F" w14:textId="77777777" w:rsidR="007178F4" w:rsidRDefault="007178F4" w:rsidP="001413F7">
            <w:r>
              <w:t>24</w:t>
            </w:r>
          </w:p>
        </w:tc>
      </w:tr>
      <w:tr w:rsidR="007178F4" w14:paraId="72188BDC" w14:textId="77777777" w:rsidTr="001413F7">
        <w:tc>
          <w:tcPr>
            <w:tcW w:w="1413" w:type="dxa"/>
            <w:vAlign w:val="bottom"/>
          </w:tcPr>
          <w:p w14:paraId="16886E65" w14:textId="77777777" w:rsidR="007178F4" w:rsidRDefault="007178F4" w:rsidP="001413F7">
            <w:r>
              <w:rPr>
                <w:rFonts w:ascii="Calibri" w:hAnsi="Calibri" w:cs="Calibri"/>
                <w:color w:val="000000"/>
                <w:sz w:val="22"/>
                <w:szCs w:val="22"/>
              </w:rPr>
              <w:t>Natalie Ring</w:t>
            </w:r>
          </w:p>
        </w:tc>
        <w:tc>
          <w:tcPr>
            <w:tcW w:w="1134" w:type="dxa"/>
            <w:vAlign w:val="bottom"/>
          </w:tcPr>
          <w:p w14:paraId="0AFFCCFF" w14:textId="77777777" w:rsidR="007178F4" w:rsidRDefault="007178F4" w:rsidP="001413F7">
            <w:r>
              <w:rPr>
                <w:rFonts w:ascii="Calibri" w:hAnsi="Calibri" w:cs="Calibri"/>
                <w:color w:val="000000"/>
                <w:sz w:val="22"/>
                <w:szCs w:val="22"/>
              </w:rPr>
              <w:t>Staff;Post-doc</w:t>
            </w:r>
          </w:p>
        </w:tc>
        <w:tc>
          <w:tcPr>
            <w:tcW w:w="1417" w:type="dxa"/>
            <w:vAlign w:val="bottom"/>
          </w:tcPr>
          <w:p w14:paraId="1267FDE0" w14:textId="77777777" w:rsidR="007178F4" w:rsidRDefault="007178F4" w:rsidP="001413F7">
            <w:r>
              <w:rPr>
                <w:rFonts w:ascii="Calibri" w:hAnsi="Calibri" w:cs="Calibri"/>
                <w:color w:val="000000"/>
                <w:sz w:val="22"/>
                <w:szCs w:val="22"/>
              </w:rPr>
              <w:t>The Roslin Institute</w:t>
            </w:r>
          </w:p>
        </w:tc>
        <w:tc>
          <w:tcPr>
            <w:tcW w:w="4678" w:type="dxa"/>
            <w:vAlign w:val="bottom"/>
          </w:tcPr>
          <w:p w14:paraId="3A83266F" w14:textId="77777777" w:rsidR="007178F4" w:rsidRDefault="007178F4" w:rsidP="001413F7">
            <w:r>
              <w:rPr>
                <w:rFonts w:ascii="Calibri" w:hAnsi="Calibri" w:cs="Calibri"/>
                <w:color w:val="000000"/>
                <w:sz w:val="22"/>
                <w:szCs w:val="22"/>
              </w:rPr>
              <w:t>Can we detect it? A systematic comparison of strategies for predicting AMR from nanopore sequence data</w:t>
            </w:r>
            <w:r>
              <w:rPr>
                <w:rFonts w:ascii="Calibri" w:hAnsi="Calibri" w:cs="Calibri"/>
                <w:color w:val="000000"/>
                <w:sz w:val="22"/>
                <w:szCs w:val="22"/>
              </w:rPr>
              <w:br/>
            </w:r>
            <w:r>
              <w:rPr>
                <w:rFonts w:ascii="Calibri" w:hAnsi="Calibri" w:cs="Calibri"/>
                <w:color w:val="000000"/>
                <w:sz w:val="22"/>
                <w:szCs w:val="22"/>
              </w:rPr>
              <w:br/>
              <w:t>Natalie Ring, Alison Low, Rhod Evans, Marianne Keith, Gavin Paterson, David Gally, Tim Nuttall, Dylan Clements, and Ross Fitzgerald</w:t>
            </w:r>
          </w:p>
        </w:tc>
        <w:tc>
          <w:tcPr>
            <w:tcW w:w="1134" w:type="dxa"/>
          </w:tcPr>
          <w:p w14:paraId="546642AB" w14:textId="77777777" w:rsidR="007178F4" w:rsidRDefault="007178F4" w:rsidP="001413F7">
            <w:r>
              <w:t>25</w:t>
            </w:r>
          </w:p>
        </w:tc>
      </w:tr>
      <w:tr w:rsidR="007178F4" w14:paraId="5AB883E9" w14:textId="77777777" w:rsidTr="001413F7">
        <w:tc>
          <w:tcPr>
            <w:tcW w:w="1413" w:type="dxa"/>
            <w:vAlign w:val="bottom"/>
          </w:tcPr>
          <w:p w14:paraId="32BA6CC9" w14:textId="77777777" w:rsidR="007178F4" w:rsidRDefault="007178F4" w:rsidP="001413F7">
            <w:r>
              <w:rPr>
                <w:rFonts w:ascii="Calibri" w:hAnsi="Calibri" w:cs="Calibri"/>
                <w:color w:val="000000"/>
                <w:sz w:val="22"/>
                <w:szCs w:val="22"/>
              </w:rPr>
              <w:t>Olga Dluzniewska</w:t>
            </w:r>
          </w:p>
        </w:tc>
        <w:tc>
          <w:tcPr>
            <w:tcW w:w="1134" w:type="dxa"/>
            <w:vAlign w:val="bottom"/>
          </w:tcPr>
          <w:p w14:paraId="34EC2A38" w14:textId="77777777" w:rsidR="007178F4" w:rsidRDefault="007178F4" w:rsidP="001413F7">
            <w:r>
              <w:rPr>
                <w:rFonts w:ascii="Calibri" w:hAnsi="Calibri" w:cs="Calibri"/>
                <w:color w:val="000000"/>
                <w:sz w:val="22"/>
                <w:szCs w:val="22"/>
              </w:rPr>
              <w:t>Student</w:t>
            </w:r>
          </w:p>
        </w:tc>
        <w:tc>
          <w:tcPr>
            <w:tcW w:w="1417" w:type="dxa"/>
            <w:vAlign w:val="bottom"/>
          </w:tcPr>
          <w:p w14:paraId="631C7FF5" w14:textId="77777777" w:rsidR="007178F4" w:rsidRDefault="007178F4" w:rsidP="001413F7">
            <w:r>
              <w:rPr>
                <w:rFonts w:ascii="Calibri" w:hAnsi="Calibri" w:cs="Calibri"/>
                <w:color w:val="000000"/>
                <w:sz w:val="22"/>
                <w:szCs w:val="22"/>
              </w:rPr>
              <w:t>School of Biological Sciences</w:t>
            </w:r>
          </w:p>
        </w:tc>
        <w:tc>
          <w:tcPr>
            <w:tcW w:w="4678" w:type="dxa"/>
            <w:vAlign w:val="bottom"/>
          </w:tcPr>
          <w:p w14:paraId="3116F323"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Characterizing the role of the RNA-binding protein Tex as an intramacrophage survival factor in Burkholderia pseudomallei.</w:t>
            </w:r>
          </w:p>
          <w:p w14:paraId="5765BD22" w14:textId="2132B358" w:rsidR="007178F4" w:rsidRDefault="007178F4" w:rsidP="001413F7">
            <w:r>
              <w:rPr>
                <w:rFonts w:ascii="Calibri" w:hAnsi="Calibri" w:cs="Calibri"/>
                <w:color w:val="000000"/>
                <w:sz w:val="22"/>
                <w:szCs w:val="22"/>
              </w:rPr>
              <w:br/>
              <w:t>Olga Dluzniewska, Dr Tovah Shaw, Dr Jo Stevens, Dr Maddie Moule</w:t>
            </w:r>
          </w:p>
        </w:tc>
        <w:tc>
          <w:tcPr>
            <w:tcW w:w="1134" w:type="dxa"/>
          </w:tcPr>
          <w:p w14:paraId="7515A71A" w14:textId="77777777" w:rsidR="007178F4" w:rsidRDefault="007178F4" w:rsidP="001413F7">
            <w:r>
              <w:t>26</w:t>
            </w:r>
          </w:p>
        </w:tc>
      </w:tr>
      <w:tr w:rsidR="007178F4" w14:paraId="783CB11A" w14:textId="77777777" w:rsidTr="001413F7">
        <w:tc>
          <w:tcPr>
            <w:tcW w:w="1413" w:type="dxa"/>
            <w:vAlign w:val="bottom"/>
          </w:tcPr>
          <w:p w14:paraId="73A95809" w14:textId="77777777" w:rsidR="007178F4" w:rsidRDefault="007178F4" w:rsidP="001413F7">
            <w:r>
              <w:rPr>
                <w:rFonts w:ascii="Calibri" w:hAnsi="Calibri" w:cs="Calibri"/>
                <w:color w:val="000000"/>
                <w:sz w:val="22"/>
                <w:szCs w:val="22"/>
              </w:rPr>
              <w:t>Silken Tschofen</w:t>
            </w:r>
          </w:p>
        </w:tc>
        <w:tc>
          <w:tcPr>
            <w:tcW w:w="1134" w:type="dxa"/>
            <w:vAlign w:val="bottom"/>
          </w:tcPr>
          <w:p w14:paraId="42A33BAB" w14:textId="77777777" w:rsidR="007178F4" w:rsidRDefault="007178F4" w:rsidP="001413F7">
            <w:r>
              <w:rPr>
                <w:rFonts w:ascii="Calibri" w:hAnsi="Calibri" w:cs="Calibri"/>
                <w:color w:val="000000"/>
                <w:sz w:val="22"/>
                <w:szCs w:val="22"/>
              </w:rPr>
              <w:t>Student</w:t>
            </w:r>
          </w:p>
        </w:tc>
        <w:tc>
          <w:tcPr>
            <w:tcW w:w="1417" w:type="dxa"/>
            <w:vAlign w:val="bottom"/>
          </w:tcPr>
          <w:p w14:paraId="0B34E644" w14:textId="77777777" w:rsidR="007178F4" w:rsidRDefault="007178F4" w:rsidP="001413F7">
            <w:r>
              <w:rPr>
                <w:rFonts w:ascii="Calibri" w:hAnsi="Calibri" w:cs="Calibri"/>
                <w:color w:val="000000"/>
                <w:sz w:val="22"/>
                <w:szCs w:val="22"/>
              </w:rPr>
              <w:t>The Roslin Institute</w:t>
            </w:r>
          </w:p>
        </w:tc>
        <w:tc>
          <w:tcPr>
            <w:tcW w:w="4678" w:type="dxa"/>
            <w:vAlign w:val="bottom"/>
          </w:tcPr>
          <w:p w14:paraId="07727BB3" w14:textId="3797C915" w:rsidR="007178F4" w:rsidRDefault="007178F4" w:rsidP="001413F7">
            <w:r>
              <w:rPr>
                <w:rFonts w:ascii="Calibri" w:hAnsi="Calibri" w:cs="Calibri"/>
                <w:color w:val="000000"/>
                <w:sz w:val="22"/>
                <w:szCs w:val="22"/>
              </w:rPr>
              <w:t xml:space="preserve">What’s in the Water? A Mixed Methods Exploration of the One Health Risks of Antimicrobial Resistance in Scottish Wild Swimming Sites. </w:t>
            </w:r>
            <w:r>
              <w:rPr>
                <w:rFonts w:ascii="Calibri" w:hAnsi="Calibri" w:cs="Calibri"/>
                <w:color w:val="000000"/>
                <w:sz w:val="22"/>
                <w:szCs w:val="22"/>
              </w:rPr>
              <w:br/>
            </w:r>
            <w:r>
              <w:rPr>
                <w:rFonts w:ascii="Calibri" w:hAnsi="Calibri" w:cs="Calibri"/>
                <w:color w:val="000000"/>
                <w:sz w:val="22"/>
                <w:szCs w:val="22"/>
              </w:rPr>
              <w:br/>
              <w:t>Silken Tschofen, Natalie Ring, Scott Hamilton, Eleanor Watson, Lynsey Melville, Iñaki Deza-Cruz, J. Ross Fitzgerald, Jessica Mitchell</w:t>
            </w:r>
          </w:p>
        </w:tc>
        <w:tc>
          <w:tcPr>
            <w:tcW w:w="1134" w:type="dxa"/>
          </w:tcPr>
          <w:p w14:paraId="4E002FF5" w14:textId="77777777" w:rsidR="007178F4" w:rsidRDefault="007178F4" w:rsidP="001413F7">
            <w:r>
              <w:t>27</w:t>
            </w:r>
          </w:p>
        </w:tc>
      </w:tr>
      <w:tr w:rsidR="007178F4" w14:paraId="0E10520E" w14:textId="77777777" w:rsidTr="001413F7">
        <w:tc>
          <w:tcPr>
            <w:tcW w:w="1413" w:type="dxa"/>
            <w:vAlign w:val="bottom"/>
          </w:tcPr>
          <w:p w14:paraId="4B633040" w14:textId="77777777" w:rsidR="007178F4" w:rsidRDefault="007178F4" w:rsidP="001413F7">
            <w:r>
              <w:rPr>
                <w:rFonts w:ascii="Calibri" w:hAnsi="Calibri" w:cs="Calibri"/>
                <w:color w:val="000000"/>
                <w:sz w:val="22"/>
                <w:szCs w:val="22"/>
              </w:rPr>
              <w:t>Sowmya Ajay Castro</w:t>
            </w:r>
          </w:p>
        </w:tc>
        <w:tc>
          <w:tcPr>
            <w:tcW w:w="1134" w:type="dxa"/>
            <w:vAlign w:val="bottom"/>
          </w:tcPr>
          <w:p w14:paraId="373EE031" w14:textId="77777777" w:rsidR="007178F4" w:rsidRDefault="007178F4" w:rsidP="001413F7">
            <w:r>
              <w:rPr>
                <w:rFonts w:ascii="Calibri" w:hAnsi="Calibri" w:cs="Calibri"/>
                <w:color w:val="000000"/>
                <w:sz w:val="22"/>
                <w:szCs w:val="22"/>
              </w:rPr>
              <w:t>Post-doc</w:t>
            </w:r>
          </w:p>
        </w:tc>
        <w:tc>
          <w:tcPr>
            <w:tcW w:w="1417" w:type="dxa"/>
            <w:vAlign w:val="bottom"/>
          </w:tcPr>
          <w:p w14:paraId="022B8295" w14:textId="77777777" w:rsidR="007178F4" w:rsidRDefault="007178F4" w:rsidP="001413F7">
            <w:r>
              <w:rPr>
                <w:rFonts w:ascii="Calibri" w:hAnsi="Calibri" w:cs="Calibri"/>
                <w:color w:val="000000"/>
                <w:sz w:val="22"/>
                <w:szCs w:val="22"/>
              </w:rPr>
              <w:t>University of Dundee</w:t>
            </w:r>
          </w:p>
        </w:tc>
        <w:tc>
          <w:tcPr>
            <w:tcW w:w="4678" w:type="dxa"/>
            <w:vAlign w:val="bottom"/>
          </w:tcPr>
          <w:p w14:paraId="68DEC5B2"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 xml:space="preserve">Rhamnose polysaccharide-decorated outer membrane vesicles as a vaccine candidate targeting Group A Streptococcus from Streptococcus pyogenes and Streptococcus dysgalactiae subsp. equisimilis </w:t>
            </w:r>
          </w:p>
          <w:p w14:paraId="5A3D4C3E" w14:textId="587A5A15" w:rsidR="007178F4" w:rsidRDefault="007178F4" w:rsidP="001413F7">
            <w:r>
              <w:rPr>
                <w:rFonts w:ascii="Calibri" w:hAnsi="Calibri" w:cs="Calibri"/>
                <w:color w:val="000000"/>
                <w:sz w:val="22"/>
                <w:szCs w:val="22"/>
              </w:rPr>
              <w:br/>
              <w:t>Sowmya Ajay Castro, Sarah Thomson, Helen Alexandra Shaw, Azul Zorzoli, Benjamin H. Meyer, Mark Reglinski, Mark McNeil, Helge C. Dorfmueller</w:t>
            </w:r>
          </w:p>
        </w:tc>
        <w:tc>
          <w:tcPr>
            <w:tcW w:w="1134" w:type="dxa"/>
          </w:tcPr>
          <w:p w14:paraId="7CA2D69D" w14:textId="77777777" w:rsidR="007178F4" w:rsidRDefault="007178F4" w:rsidP="001413F7">
            <w:r>
              <w:t>28</w:t>
            </w:r>
          </w:p>
        </w:tc>
      </w:tr>
      <w:tr w:rsidR="007178F4" w14:paraId="20053B6E" w14:textId="77777777" w:rsidTr="001413F7">
        <w:tc>
          <w:tcPr>
            <w:tcW w:w="1413" w:type="dxa"/>
            <w:vAlign w:val="bottom"/>
          </w:tcPr>
          <w:p w14:paraId="232890DF" w14:textId="77777777" w:rsidR="007178F4" w:rsidRDefault="007178F4" w:rsidP="001413F7">
            <w:r>
              <w:rPr>
                <w:rFonts w:ascii="Calibri" w:hAnsi="Calibri" w:cs="Calibri"/>
                <w:color w:val="000000"/>
                <w:sz w:val="22"/>
                <w:szCs w:val="22"/>
              </w:rPr>
              <w:t>Susanna Ó Raghallaigh</w:t>
            </w:r>
          </w:p>
        </w:tc>
        <w:tc>
          <w:tcPr>
            <w:tcW w:w="1134" w:type="dxa"/>
            <w:vAlign w:val="bottom"/>
          </w:tcPr>
          <w:p w14:paraId="664A6DD0" w14:textId="77777777" w:rsidR="007178F4" w:rsidRDefault="007178F4" w:rsidP="001413F7">
            <w:r>
              <w:rPr>
                <w:rFonts w:ascii="Calibri" w:hAnsi="Calibri" w:cs="Calibri"/>
                <w:color w:val="000000"/>
                <w:sz w:val="22"/>
                <w:szCs w:val="22"/>
              </w:rPr>
              <w:t>Post-doc;</w:t>
            </w:r>
          </w:p>
        </w:tc>
        <w:tc>
          <w:tcPr>
            <w:tcW w:w="1417" w:type="dxa"/>
            <w:vAlign w:val="bottom"/>
          </w:tcPr>
          <w:p w14:paraId="5063A43F" w14:textId="77777777" w:rsidR="007178F4" w:rsidRDefault="007178F4" w:rsidP="001413F7">
            <w:r>
              <w:rPr>
                <w:rFonts w:ascii="Calibri" w:hAnsi="Calibri" w:cs="Calibri"/>
                <w:color w:val="000000"/>
                <w:sz w:val="22"/>
                <w:szCs w:val="22"/>
              </w:rPr>
              <w:t>Moredun Research Institute</w:t>
            </w:r>
          </w:p>
        </w:tc>
        <w:tc>
          <w:tcPr>
            <w:tcW w:w="4678" w:type="dxa"/>
            <w:vAlign w:val="bottom"/>
          </w:tcPr>
          <w:p w14:paraId="247F2A93" w14:textId="77777777" w:rsidR="002C6CA7" w:rsidRDefault="007178F4" w:rsidP="001413F7">
            <w:pPr>
              <w:rPr>
                <w:rFonts w:ascii="Calibri" w:hAnsi="Calibri" w:cs="Calibri"/>
                <w:color w:val="000000"/>
                <w:sz w:val="22"/>
                <w:szCs w:val="22"/>
              </w:rPr>
            </w:pPr>
            <w:r>
              <w:rPr>
                <w:rFonts w:ascii="Calibri" w:hAnsi="Calibri" w:cs="Calibri"/>
                <w:color w:val="000000"/>
                <w:sz w:val="22"/>
                <w:szCs w:val="22"/>
              </w:rPr>
              <w:t>Exploring TMEM154 Function in Maedi Visna Virus Resistance for the Establishment of a Breeding Selection Programme</w:t>
            </w:r>
          </w:p>
          <w:p w14:paraId="19A0DD01" w14:textId="45533759" w:rsidR="007178F4" w:rsidRDefault="007178F4" w:rsidP="001413F7">
            <w:r>
              <w:rPr>
                <w:rFonts w:ascii="Calibri" w:hAnsi="Calibri" w:cs="Calibri"/>
                <w:color w:val="000000"/>
                <w:sz w:val="22"/>
                <w:szCs w:val="22"/>
              </w:rPr>
              <w:br/>
              <w:t>Susanna Ó Raghallaigh, Scott Jones, Dorota Androscuk, Kevin McLean, Michelle McNab, Fiona Lovatt, Laura Eyles, Samir Id-Lahoucine, Samuel Boon, Rachael Tarlinton, David Griffiths</w:t>
            </w:r>
          </w:p>
        </w:tc>
        <w:tc>
          <w:tcPr>
            <w:tcW w:w="1134" w:type="dxa"/>
          </w:tcPr>
          <w:p w14:paraId="4B4B3A37" w14:textId="77777777" w:rsidR="007178F4" w:rsidRDefault="007178F4" w:rsidP="001413F7">
            <w:r>
              <w:t>29</w:t>
            </w:r>
          </w:p>
        </w:tc>
      </w:tr>
      <w:tr w:rsidR="007178F4" w14:paraId="0C75220E" w14:textId="77777777" w:rsidTr="001413F7">
        <w:tc>
          <w:tcPr>
            <w:tcW w:w="1413" w:type="dxa"/>
            <w:vAlign w:val="bottom"/>
          </w:tcPr>
          <w:p w14:paraId="03C5B093" w14:textId="77777777" w:rsidR="007178F4" w:rsidRDefault="007178F4" w:rsidP="001413F7">
            <w:r>
              <w:rPr>
                <w:rFonts w:ascii="Calibri" w:hAnsi="Calibri" w:cs="Calibri"/>
                <w:color w:val="000000"/>
                <w:sz w:val="22"/>
                <w:szCs w:val="22"/>
              </w:rPr>
              <w:t>Teagwen Cameron</w:t>
            </w:r>
          </w:p>
        </w:tc>
        <w:tc>
          <w:tcPr>
            <w:tcW w:w="1134" w:type="dxa"/>
            <w:vAlign w:val="bottom"/>
          </w:tcPr>
          <w:p w14:paraId="5213A110" w14:textId="77777777" w:rsidR="007178F4" w:rsidRDefault="007178F4" w:rsidP="001413F7">
            <w:r>
              <w:rPr>
                <w:rFonts w:ascii="Calibri" w:hAnsi="Calibri" w:cs="Calibri"/>
                <w:color w:val="000000"/>
                <w:sz w:val="22"/>
                <w:szCs w:val="22"/>
              </w:rPr>
              <w:t>Student;</w:t>
            </w:r>
          </w:p>
        </w:tc>
        <w:tc>
          <w:tcPr>
            <w:tcW w:w="1417" w:type="dxa"/>
            <w:vAlign w:val="bottom"/>
          </w:tcPr>
          <w:p w14:paraId="5616BC5A" w14:textId="77777777" w:rsidR="007178F4" w:rsidRDefault="007178F4" w:rsidP="001413F7">
            <w:r>
              <w:rPr>
                <w:rFonts w:ascii="Calibri" w:hAnsi="Calibri" w:cs="Calibri"/>
                <w:color w:val="000000"/>
                <w:sz w:val="22"/>
                <w:szCs w:val="22"/>
              </w:rPr>
              <w:t>The Roslin Institute</w:t>
            </w:r>
          </w:p>
        </w:tc>
        <w:tc>
          <w:tcPr>
            <w:tcW w:w="4678" w:type="dxa"/>
            <w:vAlign w:val="bottom"/>
          </w:tcPr>
          <w:p w14:paraId="002D9F4D" w14:textId="7144F1D6" w:rsidR="002C6CA7" w:rsidRDefault="007178F4" w:rsidP="001413F7">
            <w:pPr>
              <w:rPr>
                <w:rFonts w:ascii="Calibri" w:hAnsi="Calibri" w:cs="Calibri"/>
                <w:color w:val="000000"/>
                <w:sz w:val="22"/>
                <w:szCs w:val="22"/>
              </w:rPr>
            </w:pPr>
            <w:r>
              <w:rPr>
                <w:rFonts w:ascii="Calibri" w:hAnsi="Calibri" w:cs="Calibri"/>
                <w:color w:val="000000"/>
                <w:sz w:val="22"/>
                <w:szCs w:val="22"/>
              </w:rPr>
              <w:t>Development and Characterisation of Human and Porcine Primary Cell Air-Liquid Interface Cultures to Study Influenza-Coronavirus Coinfections</w:t>
            </w:r>
          </w:p>
          <w:p w14:paraId="4144A4DB" w14:textId="7CFE86AA" w:rsidR="007178F4" w:rsidRDefault="007178F4" w:rsidP="001413F7">
            <w:r>
              <w:rPr>
                <w:rFonts w:ascii="Calibri" w:hAnsi="Calibri" w:cs="Calibri"/>
                <w:color w:val="000000"/>
                <w:sz w:val="22"/>
                <w:szCs w:val="22"/>
              </w:rPr>
              <w:br/>
              <w:t>Teagwen Cameron, Rosemary Blake, Paul Digard and Christine Tait-Burkard</w:t>
            </w:r>
          </w:p>
        </w:tc>
        <w:tc>
          <w:tcPr>
            <w:tcW w:w="1134" w:type="dxa"/>
          </w:tcPr>
          <w:p w14:paraId="01754F70" w14:textId="77777777" w:rsidR="007178F4" w:rsidRDefault="007178F4" w:rsidP="001413F7">
            <w:r>
              <w:t>30</w:t>
            </w:r>
          </w:p>
        </w:tc>
      </w:tr>
      <w:tr w:rsidR="007178F4" w14:paraId="1FCDC07B" w14:textId="77777777" w:rsidTr="001413F7">
        <w:tc>
          <w:tcPr>
            <w:tcW w:w="1413" w:type="dxa"/>
            <w:vAlign w:val="bottom"/>
          </w:tcPr>
          <w:p w14:paraId="04A82691" w14:textId="77777777" w:rsidR="007178F4" w:rsidRDefault="007178F4" w:rsidP="001413F7">
            <w:r>
              <w:rPr>
                <w:rFonts w:ascii="Calibri" w:hAnsi="Calibri" w:cs="Calibri"/>
                <w:color w:val="000000"/>
                <w:sz w:val="22"/>
                <w:szCs w:val="22"/>
              </w:rPr>
              <w:lastRenderedPageBreak/>
              <w:t>Thomas Hill</w:t>
            </w:r>
          </w:p>
        </w:tc>
        <w:tc>
          <w:tcPr>
            <w:tcW w:w="1134" w:type="dxa"/>
            <w:vAlign w:val="bottom"/>
          </w:tcPr>
          <w:p w14:paraId="41DC3F7C" w14:textId="77777777" w:rsidR="007178F4" w:rsidRDefault="007178F4" w:rsidP="001413F7">
            <w:r>
              <w:rPr>
                <w:rFonts w:ascii="Calibri" w:hAnsi="Calibri" w:cs="Calibri"/>
                <w:color w:val="000000"/>
                <w:sz w:val="22"/>
                <w:szCs w:val="22"/>
              </w:rPr>
              <w:t>Student;</w:t>
            </w:r>
          </w:p>
        </w:tc>
        <w:tc>
          <w:tcPr>
            <w:tcW w:w="1417" w:type="dxa"/>
            <w:vAlign w:val="bottom"/>
          </w:tcPr>
          <w:p w14:paraId="397C6016" w14:textId="77777777" w:rsidR="007178F4" w:rsidRDefault="007178F4" w:rsidP="001413F7">
            <w:r>
              <w:rPr>
                <w:rFonts w:ascii="Calibri" w:hAnsi="Calibri" w:cs="Calibri"/>
                <w:color w:val="000000"/>
                <w:sz w:val="22"/>
                <w:szCs w:val="22"/>
              </w:rPr>
              <w:t>Royal (Dick) School of Veterinary Studies, The Roslin Institute</w:t>
            </w:r>
          </w:p>
        </w:tc>
        <w:tc>
          <w:tcPr>
            <w:tcW w:w="4678" w:type="dxa"/>
            <w:vAlign w:val="bottom"/>
          </w:tcPr>
          <w:p w14:paraId="737EFAAA" w14:textId="77777777" w:rsidR="007178F4" w:rsidRDefault="007178F4" w:rsidP="001413F7">
            <w:r>
              <w:rPr>
                <w:rFonts w:ascii="Calibri" w:hAnsi="Calibri" w:cs="Calibri"/>
                <w:color w:val="000000"/>
                <w:sz w:val="22"/>
                <w:szCs w:val="22"/>
              </w:rPr>
              <w:t>The Potential Impact of Immunological Dysfunction on Cell-Mediated Immune Response-Based Diagnostic Testing for M. bovis in the UK</w:t>
            </w:r>
            <w:r>
              <w:rPr>
                <w:rFonts w:ascii="Calibri" w:hAnsi="Calibri" w:cs="Calibri"/>
                <w:color w:val="000000"/>
                <w:sz w:val="22"/>
                <w:szCs w:val="22"/>
              </w:rPr>
              <w:br/>
            </w:r>
            <w:r>
              <w:rPr>
                <w:rFonts w:ascii="Calibri" w:hAnsi="Calibri" w:cs="Calibri"/>
                <w:color w:val="000000"/>
                <w:sz w:val="22"/>
                <w:szCs w:val="22"/>
              </w:rPr>
              <w:br/>
              <w:t>Thomas Hill, Rowland Kao, Jayne Hope</w:t>
            </w:r>
            <w:r>
              <w:rPr>
                <w:rFonts w:ascii="Calibri" w:hAnsi="Calibri" w:cs="Calibri"/>
                <w:color w:val="000000"/>
                <w:sz w:val="22"/>
                <w:szCs w:val="22"/>
              </w:rPr>
              <w:br/>
              <w:t>The Roslin Institute, The University of Edinburgh</w:t>
            </w:r>
          </w:p>
        </w:tc>
        <w:tc>
          <w:tcPr>
            <w:tcW w:w="1134" w:type="dxa"/>
          </w:tcPr>
          <w:p w14:paraId="69634151" w14:textId="77777777" w:rsidR="007178F4" w:rsidRDefault="007178F4" w:rsidP="001413F7">
            <w:r>
              <w:t>31</w:t>
            </w:r>
          </w:p>
        </w:tc>
      </w:tr>
      <w:tr w:rsidR="007178F4" w14:paraId="5CEC0787" w14:textId="77777777" w:rsidTr="001413F7">
        <w:tc>
          <w:tcPr>
            <w:tcW w:w="1413" w:type="dxa"/>
            <w:vAlign w:val="bottom"/>
          </w:tcPr>
          <w:p w14:paraId="335DF26B" w14:textId="77777777" w:rsidR="007178F4" w:rsidRDefault="007178F4" w:rsidP="001413F7">
            <w:r>
              <w:rPr>
                <w:rFonts w:ascii="Calibri" w:hAnsi="Calibri" w:cs="Calibri"/>
                <w:color w:val="000000"/>
                <w:sz w:val="22"/>
                <w:szCs w:val="22"/>
              </w:rPr>
              <w:t>Trisha Kerai</w:t>
            </w:r>
          </w:p>
        </w:tc>
        <w:tc>
          <w:tcPr>
            <w:tcW w:w="1134" w:type="dxa"/>
            <w:vAlign w:val="bottom"/>
          </w:tcPr>
          <w:p w14:paraId="3629D481" w14:textId="77777777" w:rsidR="007178F4" w:rsidRDefault="007178F4" w:rsidP="001413F7">
            <w:r>
              <w:rPr>
                <w:rFonts w:ascii="Calibri" w:hAnsi="Calibri" w:cs="Calibri"/>
                <w:color w:val="000000"/>
                <w:sz w:val="22"/>
                <w:szCs w:val="22"/>
              </w:rPr>
              <w:t>Student</w:t>
            </w:r>
          </w:p>
        </w:tc>
        <w:tc>
          <w:tcPr>
            <w:tcW w:w="1417" w:type="dxa"/>
            <w:vAlign w:val="bottom"/>
          </w:tcPr>
          <w:p w14:paraId="7DCA2656" w14:textId="77777777" w:rsidR="007178F4" w:rsidRDefault="007178F4" w:rsidP="001413F7">
            <w:r>
              <w:rPr>
                <w:rFonts w:ascii="Calibri" w:hAnsi="Calibri" w:cs="Calibri"/>
                <w:color w:val="000000"/>
                <w:sz w:val="22"/>
                <w:szCs w:val="22"/>
              </w:rPr>
              <w:t>School of Biological Sciences</w:t>
            </w:r>
          </w:p>
        </w:tc>
        <w:tc>
          <w:tcPr>
            <w:tcW w:w="4678" w:type="dxa"/>
            <w:vAlign w:val="bottom"/>
          </w:tcPr>
          <w:p w14:paraId="4F2DAA67" w14:textId="271716CA" w:rsidR="007178F4" w:rsidRDefault="007178F4" w:rsidP="001413F7">
            <w:r>
              <w:rPr>
                <w:rFonts w:ascii="Calibri" w:hAnsi="Calibri" w:cs="Calibri"/>
                <w:color w:val="000000"/>
                <w:sz w:val="22"/>
                <w:szCs w:val="22"/>
              </w:rPr>
              <w:t>Characterizing immune responses to novel pathogens in an African population</w:t>
            </w:r>
            <w:r>
              <w:rPr>
                <w:rFonts w:ascii="Calibri" w:hAnsi="Calibri" w:cs="Calibri"/>
                <w:color w:val="000000"/>
                <w:sz w:val="22"/>
                <w:szCs w:val="22"/>
              </w:rPr>
              <w:br/>
            </w:r>
            <w:r>
              <w:rPr>
                <w:rFonts w:ascii="Calibri" w:hAnsi="Calibri" w:cs="Calibri"/>
                <w:color w:val="000000"/>
                <w:sz w:val="22"/>
                <w:szCs w:val="22"/>
              </w:rPr>
              <w:br/>
              <w:t>Trisha Kerai, Mark Woolhouse, Francisca Mutapi</w:t>
            </w:r>
          </w:p>
        </w:tc>
        <w:tc>
          <w:tcPr>
            <w:tcW w:w="1134" w:type="dxa"/>
          </w:tcPr>
          <w:p w14:paraId="25EF0052" w14:textId="77777777" w:rsidR="007178F4" w:rsidRDefault="007178F4" w:rsidP="001413F7">
            <w:r>
              <w:t>32</w:t>
            </w:r>
          </w:p>
        </w:tc>
      </w:tr>
      <w:tr w:rsidR="007178F4" w14:paraId="1F14D90D" w14:textId="77777777" w:rsidTr="001413F7">
        <w:tc>
          <w:tcPr>
            <w:tcW w:w="1413" w:type="dxa"/>
            <w:vAlign w:val="bottom"/>
          </w:tcPr>
          <w:p w14:paraId="65E9B9A8" w14:textId="77777777" w:rsidR="007178F4" w:rsidRDefault="007178F4" w:rsidP="001413F7">
            <w:r>
              <w:rPr>
                <w:rFonts w:ascii="Calibri" w:hAnsi="Calibri" w:cs="Calibri"/>
                <w:color w:val="000000"/>
                <w:sz w:val="22"/>
                <w:szCs w:val="22"/>
              </w:rPr>
              <w:t>Jelimo Chepsat</w:t>
            </w:r>
          </w:p>
        </w:tc>
        <w:tc>
          <w:tcPr>
            <w:tcW w:w="1134" w:type="dxa"/>
            <w:vAlign w:val="bottom"/>
          </w:tcPr>
          <w:p w14:paraId="52844649" w14:textId="77777777" w:rsidR="007178F4" w:rsidRDefault="007178F4" w:rsidP="001413F7">
            <w:r>
              <w:rPr>
                <w:rFonts w:ascii="Calibri" w:hAnsi="Calibri" w:cs="Calibri"/>
                <w:color w:val="000000"/>
                <w:sz w:val="22"/>
                <w:szCs w:val="22"/>
              </w:rPr>
              <w:t>Student</w:t>
            </w:r>
          </w:p>
        </w:tc>
        <w:tc>
          <w:tcPr>
            <w:tcW w:w="1417" w:type="dxa"/>
            <w:vAlign w:val="bottom"/>
          </w:tcPr>
          <w:p w14:paraId="378939B5" w14:textId="77777777" w:rsidR="007178F4" w:rsidRDefault="007178F4" w:rsidP="001413F7">
            <w:r>
              <w:rPr>
                <w:rFonts w:ascii="Calibri" w:hAnsi="Calibri" w:cs="Calibri"/>
                <w:color w:val="000000"/>
                <w:sz w:val="22"/>
                <w:szCs w:val="22"/>
              </w:rPr>
              <w:t>Institute for Regeneration and Repair</w:t>
            </w:r>
          </w:p>
        </w:tc>
        <w:tc>
          <w:tcPr>
            <w:tcW w:w="4678" w:type="dxa"/>
            <w:vAlign w:val="bottom"/>
          </w:tcPr>
          <w:p w14:paraId="2677B0C5" w14:textId="4ED02D58" w:rsidR="007178F4" w:rsidRDefault="007178F4" w:rsidP="001413F7">
            <w:r>
              <w:rPr>
                <w:rFonts w:ascii="Calibri" w:hAnsi="Calibri" w:cs="Calibri"/>
                <w:color w:val="000000"/>
                <w:sz w:val="22"/>
                <w:szCs w:val="22"/>
              </w:rPr>
              <w:t xml:space="preserve">A comparative analysis of host-pathogen dynamics of Group B Streptococcus and pneumococci in human macrophages </w:t>
            </w:r>
            <w:r>
              <w:rPr>
                <w:rFonts w:ascii="Calibri" w:hAnsi="Calibri" w:cs="Calibri"/>
                <w:color w:val="000000"/>
                <w:sz w:val="22"/>
                <w:szCs w:val="22"/>
              </w:rPr>
              <w:br/>
            </w:r>
            <w:r>
              <w:rPr>
                <w:rFonts w:ascii="Calibri" w:hAnsi="Calibri" w:cs="Calibri"/>
                <w:color w:val="000000"/>
                <w:sz w:val="22"/>
                <w:szCs w:val="22"/>
              </w:rPr>
              <w:br/>
              <w:t xml:space="preserve">Jelimo E. Chepsat, Clark D. Russell, Brian J. McHugh, Nicola Lynskey, David H. Dockrell </w:t>
            </w:r>
          </w:p>
        </w:tc>
        <w:tc>
          <w:tcPr>
            <w:tcW w:w="1134" w:type="dxa"/>
          </w:tcPr>
          <w:p w14:paraId="58C52B24" w14:textId="77777777" w:rsidR="007178F4" w:rsidRDefault="007178F4" w:rsidP="001413F7">
            <w:r>
              <w:t>33</w:t>
            </w:r>
          </w:p>
        </w:tc>
      </w:tr>
      <w:tr w:rsidR="007178F4" w14:paraId="77FDDA3A" w14:textId="77777777" w:rsidTr="001413F7">
        <w:tc>
          <w:tcPr>
            <w:tcW w:w="1413" w:type="dxa"/>
            <w:vAlign w:val="bottom"/>
          </w:tcPr>
          <w:p w14:paraId="7DD77A72" w14:textId="77777777" w:rsidR="007178F4" w:rsidRDefault="007178F4" w:rsidP="001413F7">
            <w:r>
              <w:rPr>
                <w:rFonts w:ascii="Calibri" w:hAnsi="Calibri" w:cs="Calibri"/>
                <w:color w:val="000000"/>
                <w:sz w:val="22"/>
                <w:szCs w:val="22"/>
              </w:rPr>
              <w:t>Ojonugwa Abubakar</w:t>
            </w:r>
          </w:p>
        </w:tc>
        <w:tc>
          <w:tcPr>
            <w:tcW w:w="1134" w:type="dxa"/>
            <w:vAlign w:val="bottom"/>
          </w:tcPr>
          <w:p w14:paraId="4E81667E" w14:textId="77777777" w:rsidR="007178F4" w:rsidRDefault="007178F4" w:rsidP="001413F7">
            <w:r>
              <w:rPr>
                <w:rFonts w:ascii="Calibri" w:hAnsi="Calibri" w:cs="Calibri"/>
                <w:color w:val="000000"/>
                <w:sz w:val="22"/>
                <w:szCs w:val="22"/>
              </w:rPr>
              <w:t>Student</w:t>
            </w:r>
          </w:p>
        </w:tc>
        <w:tc>
          <w:tcPr>
            <w:tcW w:w="1417" w:type="dxa"/>
            <w:vAlign w:val="bottom"/>
          </w:tcPr>
          <w:p w14:paraId="5545CC02" w14:textId="77777777" w:rsidR="007178F4" w:rsidRDefault="007178F4" w:rsidP="001413F7">
            <w:r>
              <w:rPr>
                <w:rFonts w:ascii="Calibri" w:hAnsi="Calibri" w:cs="Calibri"/>
                <w:color w:val="000000"/>
                <w:sz w:val="22"/>
                <w:szCs w:val="22"/>
              </w:rPr>
              <w:t>The Roslin Institute</w:t>
            </w:r>
          </w:p>
        </w:tc>
        <w:tc>
          <w:tcPr>
            <w:tcW w:w="4678" w:type="dxa"/>
            <w:vAlign w:val="bottom"/>
          </w:tcPr>
          <w:p w14:paraId="71B05991" w14:textId="494ED50A" w:rsidR="007178F4" w:rsidRDefault="007178F4" w:rsidP="001413F7">
            <w:r>
              <w:rPr>
                <w:rFonts w:ascii="Calibri" w:hAnsi="Calibri" w:cs="Calibri"/>
                <w:color w:val="000000"/>
                <w:sz w:val="22"/>
                <w:szCs w:val="22"/>
              </w:rPr>
              <w:t>Genus-wide evolutionary genomic analysis of the Staphylococci</w:t>
            </w:r>
            <w:r>
              <w:rPr>
                <w:rFonts w:ascii="Calibri" w:hAnsi="Calibri" w:cs="Calibri"/>
                <w:color w:val="000000"/>
                <w:sz w:val="22"/>
                <w:szCs w:val="22"/>
              </w:rPr>
              <w:br/>
            </w:r>
            <w:r>
              <w:rPr>
                <w:rFonts w:ascii="Calibri" w:hAnsi="Calibri" w:cs="Calibri"/>
                <w:color w:val="000000"/>
                <w:sz w:val="22"/>
                <w:szCs w:val="22"/>
              </w:rPr>
              <w:br/>
              <w:t>Ojonugwa Abubakar, Samantha Lycett, J. Ross Fitzgerald</w:t>
            </w:r>
          </w:p>
        </w:tc>
        <w:tc>
          <w:tcPr>
            <w:tcW w:w="1134" w:type="dxa"/>
          </w:tcPr>
          <w:p w14:paraId="1568FEA6" w14:textId="77777777" w:rsidR="007178F4" w:rsidRDefault="007178F4" w:rsidP="001413F7">
            <w:r>
              <w:t>34</w:t>
            </w:r>
          </w:p>
        </w:tc>
      </w:tr>
      <w:tr w:rsidR="007178F4" w14:paraId="6884015A" w14:textId="77777777" w:rsidTr="001413F7">
        <w:tc>
          <w:tcPr>
            <w:tcW w:w="1413" w:type="dxa"/>
            <w:vAlign w:val="bottom"/>
          </w:tcPr>
          <w:p w14:paraId="60A9DE8D" w14:textId="77777777" w:rsidR="007178F4" w:rsidRDefault="007178F4" w:rsidP="001413F7">
            <w:r>
              <w:rPr>
                <w:rFonts w:ascii="Calibri" w:hAnsi="Calibri" w:cs="Calibri"/>
                <w:color w:val="000000"/>
                <w:sz w:val="22"/>
                <w:szCs w:val="22"/>
              </w:rPr>
              <w:t>Jack Kempton</w:t>
            </w:r>
          </w:p>
        </w:tc>
        <w:tc>
          <w:tcPr>
            <w:tcW w:w="1134" w:type="dxa"/>
            <w:vAlign w:val="bottom"/>
          </w:tcPr>
          <w:p w14:paraId="6FCBAE3F" w14:textId="77777777" w:rsidR="007178F4" w:rsidRDefault="007178F4" w:rsidP="001413F7">
            <w:r>
              <w:rPr>
                <w:rFonts w:ascii="Calibri" w:hAnsi="Calibri" w:cs="Calibri"/>
                <w:color w:val="000000"/>
                <w:sz w:val="22"/>
                <w:szCs w:val="22"/>
              </w:rPr>
              <w:t>Student</w:t>
            </w:r>
          </w:p>
        </w:tc>
        <w:tc>
          <w:tcPr>
            <w:tcW w:w="1417" w:type="dxa"/>
            <w:vAlign w:val="bottom"/>
          </w:tcPr>
          <w:p w14:paraId="73E89DB8" w14:textId="77777777" w:rsidR="007178F4" w:rsidRDefault="007178F4" w:rsidP="001413F7">
            <w:r>
              <w:rPr>
                <w:rFonts w:ascii="Calibri" w:hAnsi="Calibri" w:cs="Calibri"/>
                <w:color w:val="000000"/>
                <w:sz w:val="22"/>
                <w:szCs w:val="22"/>
              </w:rPr>
              <w:t>School of Biological Sciences</w:t>
            </w:r>
          </w:p>
        </w:tc>
        <w:tc>
          <w:tcPr>
            <w:tcW w:w="4678" w:type="dxa"/>
            <w:vAlign w:val="bottom"/>
          </w:tcPr>
          <w:p w14:paraId="6F502B85" w14:textId="71A28234" w:rsidR="002C6CA7" w:rsidRDefault="002C6CA7" w:rsidP="001413F7">
            <w:pPr>
              <w:rPr>
                <w:rFonts w:ascii="Calibri" w:hAnsi="Calibri" w:cs="Calibri"/>
                <w:color w:val="000000"/>
                <w:sz w:val="22"/>
                <w:szCs w:val="22"/>
              </w:rPr>
            </w:pPr>
            <w:r>
              <w:rPr>
                <w:rFonts w:ascii="Calibri" w:hAnsi="Calibri" w:cs="Calibri"/>
                <w:color w:val="000000"/>
                <w:sz w:val="22"/>
                <w:szCs w:val="22"/>
              </w:rPr>
              <w:t>Understanding the role of two-component systems in Salmonella Dublin persistence and survival in bile</w:t>
            </w:r>
          </w:p>
          <w:p w14:paraId="3D81D375" w14:textId="77777777" w:rsidR="002C6CA7" w:rsidRDefault="002C6CA7" w:rsidP="001413F7">
            <w:pPr>
              <w:rPr>
                <w:rFonts w:ascii="Calibri" w:hAnsi="Calibri" w:cs="Calibri"/>
                <w:color w:val="000000"/>
                <w:sz w:val="22"/>
                <w:szCs w:val="22"/>
              </w:rPr>
            </w:pPr>
          </w:p>
          <w:p w14:paraId="3DF79F58" w14:textId="23685C5E" w:rsidR="007178F4" w:rsidRDefault="007178F4" w:rsidP="001413F7">
            <w:r>
              <w:rPr>
                <w:rFonts w:ascii="Calibri" w:hAnsi="Calibri" w:cs="Calibri"/>
                <w:color w:val="000000"/>
                <w:sz w:val="22"/>
                <w:szCs w:val="22"/>
              </w:rPr>
              <w:t>Jack Kempton</w:t>
            </w:r>
            <w:r w:rsidR="002C6CA7">
              <w:rPr>
                <w:rFonts w:ascii="Calibri" w:hAnsi="Calibri" w:cs="Calibri"/>
                <w:color w:val="000000"/>
                <w:sz w:val="22"/>
                <w:szCs w:val="22"/>
              </w:rPr>
              <w:t xml:space="preserve">, </w:t>
            </w:r>
            <w:r>
              <w:rPr>
                <w:rFonts w:ascii="Calibri" w:hAnsi="Calibri" w:cs="Calibri"/>
                <w:color w:val="000000"/>
                <w:sz w:val="22"/>
                <w:szCs w:val="22"/>
              </w:rPr>
              <w:t>Prerna Vohra</w:t>
            </w:r>
          </w:p>
        </w:tc>
        <w:tc>
          <w:tcPr>
            <w:tcW w:w="1134" w:type="dxa"/>
          </w:tcPr>
          <w:p w14:paraId="5FA8C46A" w14:textId="77777777" w:rsidR="007178F4" w:rsidRDefault="007178F4" w:rsidP="001413F7">
            <w:r>
              <w:t>35</w:t>
            </w:r>
          </w:p>
        </w:tc>
      </w:tr>
      <w:tr w:rsidR="007178F4" w14:paraId="01A13414" w14:textId="77777777" w:rsidTr="001413F7">
        <w:tc>
          <w:tcPr>
            <w:tcW w:w="1413" w:type="dxa"/>
            <w:vAlign w:val="bottom"/>
          </w:tcPr>
          <w:p w14:paraId="2B34DAA6" w14:textId="77777777" w:rsidR="007178F4" w:rsidRDefault="007178F4" w:rsidP="001413F7">
            <w:r>
              <w:rPr>
                <w:rFonts w:ascii="Calibri" w:hAnsi="Calibri" w:cs="Calibri"/>
                <w:color w:val="000000"/>
                <w:sz w:val="22"/>
                <w:szCs w:val="22"/>
              </w:rPr>
              <w:t>Lina Gonzalez, Bram van Bunnik, Richard Abbiw</w:t>
            </w:r>
          </w:p>
        </w:tc>
        <w:tc>
          <w:tcPr>
            <w:tcW w:w="1134" w:type="dxa"/>
            <w:vAlign w:val="bottom"/>
          </w:tcPr>
          <w:p w14:paraId="25B4DCEF" w14:textId="77777777" w:rsidR="007178F4" w:rsidRDefault="007178F4" w:rsidP="001413F7">
            <w:r>
              <w:rPr>
                <w:rFonts w:ascii="Calibri" w:hAnsi="Calibri" w:cs="Calibri"/>
                <w:color w:val="000000"/>
                <w:sz w:val="22"/>
                <w:szCs w:val="22"/>
              </w:rPr>
              <w:t>Post-doc/Staff</w:t>
            </w:r>
          </w:p>
        </w:tc>
        <w:tc>
          <w:tcPr>
            <w:tcW w:w="1417" w:type="dxa"/>
            <w:vAlign w:val="bottom"/>
          </w:tcPr>
          <w:p w14:paraId="268C935E" w14:textId="77777777" w:rsidR="007178F4" w:rsidRDefault="007178F4" w:rsidP="001413F7">
            <w:r>
              <w:rPr>
                <w:rFonts w:ascii="Calibri" w:hAnsi="Calibri" w:cs="Calibri"/>
                <w:color w:val="000000"/>
                <w:sz w:val="22"/>
                <w:szCs w:val="22"/>
              </w:rPr>
              <w:t>The Roslin Institute, University of Ghana</w:t>
            </w:r>
          </w:p>
        </w:tc>
        <w:tc>
          <w:tcPr>
            <w:tcW w:w="4678" w:type="dxa"/>
            <w:vAlign w:val="bottom"/>
          </w:tcPr>
          <w:p w14:paraId="79FE4F1E" w14:textId="77777777" w:rsidR="007178F4" w:rsidRDefault="007178F4" w:rsidP="001413F7">
            <w:r>
              <w:rPr>
                <w:rFonts w:ascii="Calibri" w:hAnsi="Calibri" w:cs="Calibri"/>
                <w:color w:val="000000"/>
                <w:sz w:val="22"/>
                <w:szCs w:val="22"/>
              </w:rPr>
              <w:t>Integrating Epidemiological and Sequencing Data for Epidemic Intelligence: Co-designing and Trialling a Hands-on Capacity Building Workshop to Enhance TADs Preparedness and Response in Endemic Settings</w:t>
            </w:r>
            <w:r>
              <w:rPr>
                <w:rFonts w:ascii="Calibri" w:hAnsi="Calibri" w:cs="Calibri"/>
                <w:color w:val="000000"/>
                <w:sz w:val="22"/>
                <w:szCs w:val="22"/>
              </w:rPr>
              <w:br/>
            </w:r>
            <w:r>
              <w:rPr>
                <w:rFonts w:ascii="Calibri" w:hAnsi="Calibri" w:cs="Calibri"/>
                <w:color w:val="000000"/>
                <w:sz w:val="22"/>
                <w:szCs w:val="22"/>
              </w:rPr>
              <w:br/>
              <w:t>Lina González Gordon, Bram van Bunnik, Bryan A Wee, Andrew Shaw, Richard Orton, Richard Abbiw, Sherry Ama Mawuko Johnson, Stella Mazeri, Theophlius Odoom, Mark Bronsvoort</w:t>
            </w:r>
          </w:p>
        </w:tc>
        <w:tc>
          <w:tcPr>
            <w:tcW w:w="1134" w:type="dxa"/>
          </w:tcPr>
          <w:p w14:paraId="2C2E272A" w14:textId="77777777" w:rsidR="007178F4" w:rsidRDefault="007178F4" w:rsidP="001413F7">
            <w:r>
              <w:t>36</w:t>
            </w:r>
          </w:p>
        </w:tc>
      </w:tr>
      <w:tr w:rsidR="007178F4" w14:paraId="6047D067" w14:textId="77777777" w:rsidTr="001413F7">
        <w:tc>
          <w:tcPr>
            <w:tcW w:w="1413" w:type="dxa"/>
            <w:vAlign w:val="bottom"/>
          </w:tcPr>
          <w:p w14:paraId="20579120" w14:textId="77777777" w:rsidR="007178F4" w:rsidRPr="00871BFE" w:rsidRDefault="007178F4" w:rsidP="001413F7">
            <w:pPr>
              <w:rPr>
                <w:rFonts w:ascii="Calibri" w:hAnsi="Calibri" w:cs="Calibri"/>
                <w:color w:val="000000"/>
                <w:sz w:val="22"/>
                <w:szCs w:val="22"/>
              </w:rPr>
            </w:pPr>
            <w:r w:rsidRPr="00871BFE">
              <w:rPr>
                <w:rFonts w:ascii="Calibri" w:hAnsi="Calibri" w:cs="Calibri"/>
                <w:color w:val="000000"/>
                <w:sz w:val="22"/>
                <w:szCs w:val="22"/>
              </w:rPr>
              <w:t>Temitayo Ademolue</w:t>
            </w:r>
          </w:p>
          <w:p w14:paraId="5A673265" w14:textId="77777777" w:rsidR="007178F4" w:rsidRDefault="007178F4" w:rsidP="001413F7">
            <w:pPr>
              <w:rPr>
                <w:rFonts w:ascii="Calibri" w:hAnsi="Calibri" w:cs="Calibri"/>
                <w:color w:val="000000"/>
                <w:sz w:val="22"/>
                <w:szCs w:val="22"/>
              </w:rPr>
            </w:pPr>
          </w:p>
        </w:tc>
        <w:tc>
          <w:tcPr>
            <w:tcW w:w="1134" w:type="dxa"/>
            <w:vAlign w:val="bottom"/>
          </w:tcPr>
          <w:p w14:paraId="440533C1" w14:textId="77777777" w:rsidR="007178F4" w:rsidRDefault="007178F4" w:rsidP="001413F7">
            <w:pPr>
              <w:rPr>
                <w:rFonts w:ascii="Calibri" w:hAnsi="Calibri" w:cs="Calibri"/>
                <w:color w:val="000000"/>
                <w:sz w:val="22"/>
                <w:szCs w:val="22"/>
              </w:rPr>
            </w:pPr>
            <w:r>
              <w:rPr>
                <w:rFonts w:ascii="Calibri" w:hAnsi="Calibri" w:cs="Calibri"/>
                <w:color w:val="000000"/>
                <w:sz w:val="22"/>
                <w:szCs w:val="22"/>
              </w:rPr>
              <w:t>Student</w:t>
            </w:r>
          </w:p>
        </w:tc>
        <w:tc>
          <w:tcPr>
            <w:tcW w:w="1417" w:type="dxa"/>
            <w:vAlign w:val="bottom"/>
          </w:tcPr>
          <w:p w14:paraId="169F5A38" w14:textId="77777777" w:rsidR="007178F4" w:rsidRDefault="007178F4" w:rsidP="001413F7">
            <w:pPr>
              <w:rPr>
                <w:rFonts w:ascii="Calibri" w:hAnsi="Calibri" w:cs="Calibri"/>
                <w:color w:val="000000"/>
                <w:sz w:val="22"/>
                <w:szCs w:val="22"/>
              </w:rPr>
            </w:pPr>
            <w:r>
              <w:rPr>
                <w:rFonts w:ascii="Calibri" w:hAnsi="Calibri" w:cs="Calibri"/>
                <w:color w:val="000000"/>
                <w:sz w:val="22"/>
                <w:szCs w:val="22"/>
              </w:rPr>
              <w:t>The Roslin Institute</w:t>
            </w:r>
          </w:p>
        </w:tc>
        <w:tc>
          <w:tcPr>
            <w:tcW w:w="4678" w:type="dxa"/>
            <w:vAlign w:val="bottom"/>
          </w:tcPr>
          <w:p w14:paraId="059C66B8" w14:textId="77777777" w:rsidR="002C6CA7" w:rsidRDefault="007178F4" w:rsidP="001413F7">
            <w:pPr>
              <w:rPr>
                <w:rFonts w:ascii="Calibri" w:hAnsi="Calibri" w:cs="Calibri"/>
                <w:color w:val="000000"/>
                <w:sz w:val="22"/>
                <w:szCs w:val="22"/>
              </w:rPr>
            </w:pPr>
            <w:r w:rsidRPr="00871BFE">
              <w:rPr>
                <w:rFonts w:ascii="Calibri" w:hAnsi="Calibri" w:cs="Calibri"/>
                <w:color w:val="000000"/>
                <w:sz w:val="22"/>
                <w:szCs w:val="22"/>
              </w:rPr>
              <w:t>Trypanosome Infection Actively Disrupts Helminth</w:t>
            </w:r>
            <w:r w:rsidRPr="00871BFE">
              <w:rPr>
                <w:rFonts w:ascii="Calibri" w:hAnsi="Calibri" w:cs="Calibri"/>
                <w:color w:val="000000"/>
                <w:sz w:val="22"/>
                <w:szCs w:val="22"/>
              </w:rPr>
              <w:noBreakHyphen/>
              <w:t>Induced Type 2 Immune Conditioning Across Tissues</w:t>
            </w:r>
          </w:p>
          <w:p w14:paraId="7A54C76B" w14:textId="1732E607" w:rsidR="007178F4" w:rsidRDefault="007178F4" w:rsidP="001413F7">
            <w:pPr>
              <w:rPr>
                <w:rFonts w:ascii="Calibri" w:hAnsi="Calibri" w:cs="Calibri"/>
                <w:color w:val="000000"/>
                <w:sz w:val="22"/>
                <w:szCs w:val="22"/>
              </w:rPr>
            </w:pPr>
            <w:r w:rsidRPr="00871BFE">
              <w:rPr>
                <w:rFonts w:ascii="Calibri" w:hAnsi="Calibri" w:cs="Calibri"/>
                <w:color w:val="000000"/>
                <w:sz w:val="22"/>
                <w:szCs w:val="22"/>
              </w:rPr>
              <w:br/>
              <w:t>Temitayo S. Ademolue</w:t>
            </w:r>
            <w:r w:rsidR="002C6CA7">
              <w:rPr>
                <w:rFonts w:ascii="Calibri" w:hAnsi="Calibri" w:cs="Calibri"/>
                <w:color w:val="000000"/>
                <w:sz w:val="22"/>
                <w:szCs w:val="22"/>
              </w:rPr>
              <w:t>,</w:t>
            </w:r>
            <w:r w:rsidRPr="00871BFE">
              <w:rPr>
                <w:rFonts w:ascii="Calibri" w:hAnsi="Calibri" w:cs="Calibri"/>
                <w:color w:val="000000"/>
                <w:sz w:val="22"/>
                <w:szCs w:val="22"/>
              </w:rPr>
              <w:t xml:space="preserve"> Kathryn J. Else</w:t>
            </w:r>
            <w:r w:rsidR="002C6CA7">
              <w:rPr>
                <w:rFonts w:ascii="Calibri" w:hAnsi="Calibri" w:cs="Calibri"/>
                <w:color w:val="000000"/>
                <w:sz w:val="22"/>
                <w:szCs w:val="22"/>
              </w:rPr>
              <w:t>,</w:t>
            </w:r>
            <w:r w:rsidRPr="00871BFE">
              <w:rPr>
                <w:rFonts w:ascii="Calibri" w:hAnsi="Calibri" w:cs="Calibri"/>
                <w:color w:val="000000"/>
                <w:sz w:val="22"/>
                <w:szCs w:val="22"/>
              </w:rPr>
              <w:t xml:space="preserve"> Liam J. Morrison</w:t>
            </w:r>
            <w:r w:rsidR="002C6CA7">
              <w:rPr>
                <w:rFonts w:ascii="Calibri" w:hAnsi="Calibri" w:cs="Calibri"/>
                <w:color w:val="000000"/>
                <w:sz w:val="22"/>
                <w:szCs w:val="22"/>
              </w:rPr>
              <w:t>,</w:t>
            </w:r>
            <w:r w:rsidRPr="00871BFE">
              <w:rPr>
                <w:rFonts w:ascii="Calibri" w:hAnsi="Calibri" w:cs="Calibri"/>
                <w:color w:val="000000"/>
                <w:sz w:val="22"/>
                <w:szCs w:val="22"/>
              </w:rPr>
              <w:t xml:space="preserve"> Neil A. Mabbott</w:t>
            </w:r>
          </w:p>
        </w:tc>
        <w:tc>
          <w:tcPr>
            <w:tcW w:w="1134" w:type="dxa"/>
          </w:tcPr>
          <w:p w14:paraId="2173531A" w14:textId="77777777" w:rsidR="007178F4" w:rsidRDefault="007178F4" w:rsidP="001413F7">
            <w:r>
              <w:t>37</w:t>
            </w:r>
          </w:p>
        </w:tc>
      </w:tr>
    </w:tbl>
    <w:p w14:paraId="3E12F5F4" w14:textId="77777777" w:rsidR="007178F4" w:rsidRDefault="007178F4" w:rsidP="007178F4"/>
    <w:p w14:paraId="62E952BC" w14:textId="77777777" w:rsidR="007178F4" w:rsidRDefault="007178F4"/>
    <w:sectPr w:rsidR="007178F4" w:rsidSect="00717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F4"/>
    <w:rsid w:val="000142F7"/>
    <w:rsid w:val="002A43E8"/>
    <w:rsid w:val="002C6CA7"/>
    <w:rsid w:val="005F5AD9"/>
    <w:rsid w:val="007178F4"/>
    <w:rsid w:val="00A84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466C"/>
  <w15:chartTrackingRefBased/>
  <w15:docId w15:val="{0068EE62-245B-4654-82FF-FB4D9878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8F4"/>
  </w:style>
  <w:style w:type="paragraph" w:styleId="Heading1">
    <w:name w:val="heading 1"/>
    <w:basedOn w:val="Normal"/>
    <w:next w:val="Normal"/>
    <w:link w:val="Heading1Char"/>
    <w:uiPriority w:val="9"/>
    <w:qFormat/>
    <w:rsid w:val="0071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8F4"/>
    <w:rPr>
      <w:rFonts w:eastAsiaTheme="majorEastAsia" w:cstheme="majorBidi"/>
      <w:color w:val="272727" w:themeColor="text1" w:themeTint="D8"/>
    </w:rPr>
  </w:style>
  <w:style w:type="paragraph" w:styleId="Title">
    <w:name w:val="Title"/>
    <w:basedOn w:val="Normal"/>
    <w:next w:val="Normal"/>
    <w:link w:val="TitleChar"/>
    <w:uiPriority w:val="10"/>
    <w:qFormat/>
    <w:rsid w:val="0071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8F4"/>
    <w:pPr>
      <w:spacing w:before="160"/>
      <w:jc w:val="center"/>
    </w:pPr>
    <w:rPr>
      <w:i/>
      <w:iCs/>
      <w:color w:val="404040" w:themeColor="text1" w:themeTint="BF"/>
    </w:rPr>
  </w:style>
  <w:style w:type="character" w:customStyle="1" w:styleId="QuoteChar">
    <w:name w:val="Quote Char"/>
    <w:basedOn w:val="DefaultParagraphFont"/>
    <w:link w:val="Quote"/>
    <w:uiPriority w:val="29"/>
    <w:rsid w:val="007178F4"/>
    <w:rPr>
      <w:i/>
      <w:iCs/>
      <w:color w:val="404040" w:themeColor="text1" w:themeTint="BF"/>
    </w:rPr>
  </w:style>
  <w:style w:type="paragraph" w:styleId="ListParagraph">
    <w:name w:val="List Paragraph"/>
    <w:basedOn w:val="Normal"/>
    <w:uiPriority w:val="34"/>
    <w:qFormat/>
    <w:rsid w:val="007178F4"/>
    <w:pPr>
      <w:ind w:left="720"/>
      <w:contextualSpacing/>
    </w:pPr>
  </w:style>
  <w:style w:type="character" w:styleId="IntenseEmphasis">
    <w:name w:val="Intense Emphasis"/>
    <w:basedOn w:val="DefaultParagraphFont"/>
    <w:uiPriority w:val="21"/>
    <w:qFormat/>
    <w:rsid w:val="007178F4"/>
    <w:rPr>
      <w:i/>
      <w:iCs/>
      <w:color w:val="0F4761" w:themeColor="accent1" w:themeShade="BF"/>
    </w:rPr>
  </w:style>
  <w:style w:type="paragraph" w:styleId="IntenseQuote">
    <w:name w:val="Intense Quote"/>
    <w:basedOn w:val="Normal"/>
    <w:next w:val="Normal"/>
    <w:link w:val="IntenseQuoteChar"/>
    <w:uiPriority w:val="30"/>
    <w:qFormat/>
    <w:rsid w:val="0071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8F4"/>
    <w:rPr>
      <w:i/>
      <w:iCs/>
      <w:color w:val="0F4761" w:themeColor="accent1" w:themeShade="BF"/>
    </w:rPr>
  </w:style>
  <w:style w:type="character" w:styleId="IntenseReference">
    <w:name w:val="Intense Reference"/>
    <w:basedOn w:val="DefaultParagraphFont"/>
    <w:uiPriority w:val="32"/>
    <w:qFormat/>
    <w:rsid w:val="007178F4"/>
    <w:rPr>
      <w:b/>
      <w:bCs/>
      <w:smallCaps/>
      <w:color w:val="0F4761" w:themeColor="accent1" w:themeShade="BF"/>
      <w:spacing w:val="5"/>
    </w:rPr>
  </w:style>
  <w:style w:type="table" w:styleId="TableGrid">
    <w:name w:val="Table Grid"/>
    <w:basedOn w:val="TableNormal"/>
    <w:uiPriority w:val="39"/>
    <w:rsid w:val="0071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62CC80147A943B1B0E76474795509" ma:contentTypeVersion="18" ma:contentTypeDescription="Create a new document." ma:contentTypeScope="" ma:versionID="6eb32bc47b47a2b14d304fa4add9547f">
  <xsd:schema xmlns:xsd="http://www.w3.org/2001/XMLSchema" xmlns:xs="http://www.w3.org/2001/XMLSchema" xmlns:p="http://schemas.microsoft.com/office/2006/metadata/properties" xmlns:ns3="1fd1a480-58a3-4511-a70a-03926edfcf89" xmlns:ns4="d1e48365-8b1c-4283-ac02-3336df9d7d52" targetNamespace="http://schemas.microsoft.com/office/2006/metadata/properties" ma:root="true" ma:fieldsID="d640cdaa42219545e21c67939054e45f" ns3:_="" ns4:_="">
    <xsd:import namespace="1fd1a480-58a3-4511-a70a-03926edfcf89"/>
    <xsd:import namespace="d1e48365-8b1c-4283-ac02-3336df9d7d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Location"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1a480-58a3-4511-a70a-03926edfc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e48365-8b1c-4283-ac02-3336df9d7d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d1a480-58a3-4511-a70a-03926edfcf89" xsi:nil="true"/>
  </documentManagement>
</p:properties>
</file>

<file path=customXml/itemProps1.xml><?xml version="1.0" encoding="utf-8"?>
<ds:datastoreItem xmlns:ds="http://schemas.openxmlformats.org/officeDocument/2006/customXml" ds:itemID="{C2DE474B-0A9C-401E-A4B1-29225F5B5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1a480-58a3-4511-a70a-03926edfcf89"/>
    <ds:schemaRef ds:uri="d1e48365-8b1c-4283-ac02-3336df9d7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F51F7-5FC5-45DF-AE1B-29ACF911D4F8}">
  <ds:schemaRefs>
    <ds:schemaRef ds:uri="http://schemas.microsoft.com/sharepoint/v3/contenttype/forms"/>
  </ds:schemaRefs>
</ds:datastoreItem>
</file>

<file path=customXml/itemProps3.xml><?xml version="1.0" encoding="utf-8"?>
<ds:datastoreItem xmlns:ds="http://schemas.openxmlformats.org/officeDocument/2006/customXml" ds:itemID="{A0C04FAC-A6BB-4783-9A7F-581261AA2314}">
  <ds:schemaRefs>
    <ds:schemaRef ds:uri="http://schemas.microsoft.com/office/2006/metadata/properties"/>
    <ds:schemaRef ds:uri="http://schemas.microsoft.com/office/infopath/2007/PartnerControls"/>
    <ds:schemaRef ds:uri="1fd1a480-58a3-4511-a70a-03926edfcf89"/>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Coombes</dc:creator>
  <cp:keywords/>
  <dc:description/>
  <cp:lastModifiedBy>Olivia Coombes</cp:lastModifiedBy>
  <cp:revision>4</cp:revision>
  <dcterms:created xsi:type="dcterms:W3CDTF">2026-05-18T10:46:00Z</dcterms:created>
  <dcterms:modified xsi:type="dcterms:W3CDTF">2026-05-18T12:51:00Z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0x010100E9762CC80147A943B1B0E76474795509</vt:lpwstr>
  </property>
</Properties>
</file>